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Times New Roman" w:hAnsi="Times New Roman"/>
          <w:b/>
          <w:bCs/>
          <w:sz w:val="24"/>
          <w:szCs w:val="24"/>
          <w:lang w:val="en-IN"/>
        </w:rPr>
      </w:pPr>
      <w:r>
        <w:rPr>
          <w:rFonts w:hint="default" w:ascii="Times New Roman" w:hAnsi="Times New Roman"/>
          <w:b/>
          <w:bCs/>
          <w:sz w:val="24"/>
          <w:szCs w:val="24"/>
          <w:lang w:val="en-IN"/>
        </w:rPr>
        <w:t>Measurement of Solubility:</w:t>
      </w:r>
    </w:p>
    <w:p>
      <w:pPr>
        <w:spacing w:line="360" w:lineRule="auto"/>
        <w:rPr>
          <w:rFonts w:hint="default" w:ascii="Times New Roman" w:hAnsi="Times New Roman"/>
          <w:sz w:val="24"/>
          <w:szCs w:val="24"/>
          <w:lang w:val="en-IN"/>
        </w:rPr>
      </w:pPr>
      <w:r>
        <w:rPr>
          <w:rFonts w:hint="default" w:ascii="Times New Roman" w:hAnsi="Times New Roman"/>
          <w:sz w:val="24"/>
          <w:szCs w:val="24"/>
          <w:lang w:val="en-IN"/>
        </w:rPr>
        <w:t xml:space="preserve">N.B. – </w:t>
      </w:r>
    </w:p>
    <w:p>
      <w:pPr>
        <w:spacing w:line="360" w:lineRule="auto"/>
        <w:rPr>
          <w:rFonts w:hint="default" w:ascii="Times New Roman" w:hAnsi="Times New Roman"/>
          <w:sz w:val="24"/>
          <w:szCs w:val="24"/>
          <w:lang w:val="en-IN"/>
        </w:rPr>
      </w:pPr>
      <w:r>
        <w:rPr>
          <w:rFonts w:hint="default" w:ascii="Times New Roman" w:hAnsi="Times New Roman"/>
          <w:sz w:val="24"/>
          <w:szCs w:val="24"/>
          <w:lang w:val="en-IN"/>
        </w:rPr>
        <w:t xml:space="preserve"> The solvent and solute must be pure. </w:t>
      </w:r>
    </w:p>
    <w:p>
      <w:pPr>
        <w:spacing w:line="360" w:lineRule="auto"/>
        <w:rPr>
          <w:rFonts w:hint="default" w:ascii="Times New Roman" w:hAnsi="Times New Roman"/>
          <w:sz w:val="24"/>
          <w:szCs w:val="24"/>
          <w:lang w:val="en-IN"/>
        </w:rPr>
      </w:pPr>
      <w:r>
        <w:rPr>
          <w:rFonts w:hint="default" w:ascii="Times New Roman" w:hAnsi="Times New Roman"/>
          <w:sz w:val="24"/>
          <w:szCs w:val="24"/>
          <w:lang w:val="en-IN"/>
        </w:rPr>
        <w:t xml:space="preserve"> A saturated solution must be obtained before any solution is removed for analysis. </w:t>
      </w:r>
    </w:p>
    <w:p>
      <w:pPr>
        <w:spacing w:line="360" w:lineRule="auto"/>
        <w:rPr>
          <w:rFonts w:hint="default" w:ascii="Times New Roman" w:hAnsi="Times New Roman"/>
          <w:sz w:val="24"/>
          <w:szCs w:val="24"/>
          <w:lang w:val="en-IN"/>
        </w:rPr>
      </w:pPr>
      <w:r>
        <w:rPr>
          <w:rFonts w:hint="default" w:ascii="Times New Roman" w:hAnsi="Times New Roman"/>
          <w:sz w:val="24"/>
          <w:szCs w:val="24"/>
          <w:lang w:val="en-IN"/>
        </w:rPr>
        <w:t>Clinical Relevance of Solubility:</w:t>
      </w:r>
    </w:p>
    <w:p>
      <w:pPr>
        <w:spacing w:line="360" w:lineRule="auto"/>
        <w:rPr>
          <w:rFonts w:hint="default" w:ascii="Times New Roman" w:hAnsi="Times New Roman"/>
          <w:sz w:val="24"/>
          <w:szCs w:val="24"/>
          <w:lang w:val="en-IN"/>
        </w:rPr>
      </w:pPr>
      <w:r>
        <w:rPr>
          <w:rFonts w:hint="default" w:ascii="Times New Roman" w:hAnsi="Times New Roman"/>
          <w:sz w:val="24"/>
          <w:szCs w:val="24"/>
          <w:lang w:val="en-IN"/>
        </w:rPr>
        <w:t xml:space="preserve"> Solubility can affect bioavailability and therapeutic response. </w:t>
      </w:r>
    </w:p>
    <w:p>
      <w:pPr>
        <w:spacing w:line="360" w:lineRule="auto"/>
        <w:rPr>
          <w:rFonts w:hint="default" w:ascii="Times New Roman" w:hAnsi="Times New Roman"/>
          <w:sz w:val="24"/>
          <w:szCs w:val="24"/>
          <w:lang w:val="en-IN"/>
        </w:rPr>
      </w:pPr>
      <w:r>
        <w:rPr>
          <w:rFonts w:hint="default" w:ascii="Times New Roman" w:hAnsi="Times New Roman"/>
          <w:sz w:val="24"/>
          <w:szCs w:val="24"/>
          <w:lang w:val="en-IN"/>
        </w:rPr>
        <w:t xml:space="preserve"> Need enough drug in solution to reach concentrations that are therapeutically meaningful. </w:t>
      </w:r>
    </w:p>
    <w:p>
      <w:pPr>
        <w:spacing w:line="360" w:lineRule="auto"/>
        <w:rPr>
          <w:rFonts w:hint="default" w:ascii="Times New Roman" w:hAnsi="Times New Roman"/>
          <w:sz w:val="24"/>
          <w:szCs w:val="24"/>
          <w:lang w:val="en-IN"/>
        </w:rPr>
      </w:pPr>
      <w:r>
        <w:rPr>
          <w:rFonts w:hint="default" w:ascii="Times New Roman" w:hAnsi="Times New Roman"/>
          <w:sz w:val="24"/>
          <w:szCs w:val="24"/>
          <w:lang w:val="en-IN"/>
        </w:rPr>
        <w:t xml:space="preserve"> Stability of drug. </w:t>
      </w:r>
    </w:p>
    <w:p>
      <w:pPr>
        <w:spacing w:line="360" w:lineRule="auto"/>
        <w:rPr>
          <w:rFonts w:hint="default" w:ascii="Times New Roman" w:hAnsi="Times New Roman"/>
          <w:sz w:val="24"/>
          <w:szCs w:val="24"/>
          <w:lang w:val="en-IN"/>
        </w:rPr>
      </w:pPr>
      <w:r>
        <w:rPr>
          <w:rFonts w:hint="default" w:ascii="Times New Roman" w:hAnsi="Times New Roman"/>
          <w:sz w:val="24"/>
          <w:szCs w:val="24"/>
          <w:lang w:val="en-IN"/>
        </w:rPr>
        <w:t xml:space="preserve"> Formulated drug product disintegrates into dispersed drug particles, which undergo dissolution into </w:t>
      </w:r>
    </w:p>
    <w:p>
      <w:pPr>
        <w:spacing w:line="360" w:lineRule="auto"/>
        <w:rPr>
          <w:rFonts w:hint="default" w:ascii="Times New Roman" w:hAnsi="Times New Roman"/>
          <w:sz w:val="24"/>
          <w:szCs w:val="24"/>
          <w:lang w:val="en-IN"/>
        </w:rPr>
      </w:pPr>
      <w:r>
        <w:rPr>
          <w:rFonts w:hint="default" w:ascii="Times New Roman" w:hAnsi="Times New Roman"/>
          <w:sz w:val="24"/>
          <w:szCs w:val="24"/>
          <w:lang w:val="en-IN"/>
        </w:rPr>
        <w:t xml:space="preserve">solubilised drug which passes a membrane (must be permeable to drug) and is absorbed. </w:t>
      </w:r>
    </w:p>
    <w:p>
      <w:pPr>
        <w:spacing w:line="360" w:lineRule="auto"/>
        <w:rPr>
          <w:rFonts w:hint="default" w:ascii="Times New Roman" w:hAnsi="Times New Roman"/>
          <w:sz w:val="24"/>
          <w:szCs w:val="24"/>
          <w:lang w:val="en-IN"/>
        </w:rPr>
      </w:pPr>
      <w:r>
        <w:rPr>
          <w:rFonts w:hint="default" w:ascii="Times New Roman" w:hAnsi="Times New Roman"/>
          <w:sz w:val="24"/>
          <w:szCs w:val="24"/>
          <w:lang w:val="en-IN"/>
        </w:rPr>
        <w:t></w:t>
      </w:r>
    </w:p>
    <w:p>
      <w:pPr>
        <w:spacing w:line="360" w:lineRule="auto"/>
        <w:rPr>
          <w:rFonts w:hint="default" w:ascii="Times New Roman" w:hAnsi="Times New Roman"/>
          <w:sz w:val="24"/>
          <w:szCs w:val="24"/>
          <w:lang w:val="en-IN"/>
        </w:rPr>
      </w:pPr>
      <w:r>
        <w:rPr>
          <w:rFonts w:hint="default" w:ascii="Times New Roman" w:hAnsi="Times New Roman"/>
          <w:sz w:val="24"/>
          <w:szCs w:val="24"/>
          <w:lang w:val="en-IN"/>
        </w:rPr>
        <w:t xml:space="preserve">Increasing no. drugs BCS Class II and IV (poorly soluble drugs). 90% and higher = high permeability. Below </w:t>
      </w:r>
    </w:p>
    <w:p>
      <w:pPr>
        <w:spacing w:line="360" w:lineRule="auto"/>
        <w:rPr>
          <w:rFonts w:hint="default" w:ascii="Times New Roman" w:hAnsi="Times New Roman"/>
          <w:sz w:val="24"/>
          <w:szCs w:val="24"/>
          <w:lang w:val="en-IN"/>
        </w:rPr>
      </w:pPr>
      <w:r>
        <w:rPr>
          <w:rFonts w:hint="default" w:ascii="Times New Roman" w:hAnsi="Times New Roman"/>
          <w:sz w:val="24"/>
          <w:szCs w:val="24"/>
          <w:lang w:val="en-IN"/>
        </w:rPr>
        <w:t xml:space="preserve">90% - low permeability. </w:t>
      </w:r>
    </w:p>
    <w:p>
      <w:pPr>
        <w:spacing w:line="360" w:lineRule="auto"/>
        <w:rPr>
          <w:rFonts w:hint="default" w:ascii="Times New Roman" w:hAnsi="Times New Roman"/>
          <w:sz w:val="24"/>
          <w:szCs w:val="24"/>
          <w:lang w:val="en-IN"/>
        </w:rPr>
      </w:pPr>
      <w:r>
        <w:rPr>
          <w:rFonts w:hint="default" w:ascii="Times New Roman" w:hAnsi="Times New Roman"/>
          <w:sz w:val="24"/>
          <w:szCs w:val="24"/>
          <w:lang w:val="en-IN"/>
        </w:rPr>
        <w:t>API = Active Pharmaceutical Ingredient, NCE= New Chemical Entity (still in developmental stages).</w:t>
      </w:r>
    </w:p>
    <w:p>
      <w:pPr>
        <w:spacing w:line="360" w:lineRule="auto"/>
        <w:rPr>
          <w:rFonts w:hint="default" w:ascii="Times New Roman" w:hAnsi="Times New Roman"/>
          <w:sz w:val="24"/>
          <w:szCs w:val="24"/>
          <w:lang w:val="en-IN"/>
        </w:rPr>
      </w:pPr>
      <w:r>
        <w:rPr>
          <w:rFonts w:hint="default" w:ascii="Times New Roman" w:hAnsi="Times New Roman"/>
          <w:sz w:val="24"/>
          <w:szCs w:val="24"/>
          <w:lang w:val="en-IN"/>
        </w:rPr>
        <w:t>Measurement of Solubility:</w:t>
      </w:r>
    </w:p>
    <w:p>
      <w:pPr>
        <w:spacing w:line="360" w:lineRule="auto"/>
        <w:rPr>
          <w:rFonts w:hint="default" w:ascii="Times New Roman" w:hAnsi="Times New Roman"/>
          <w:sz w:val="24"/>
          <w:szCs w:val="24"/>
          <w:lang w:val="en-IN"/>
        </w:rPr>
      </w:pPr>
      <w:r>
        <w:rPr>
          <w:rFonts w:hint="default" w:ascii="Times New Roman" w:hAnsi="Times New Roman"/>
          <w:sz w:val="24"/>
          <w:szCs w:val="24"/>
          <w:lang w:val="en-IN"/>
        </w:rPr>
        <w:t xml:space="preserve">N.B. – </w:t>
      </w:r>
    </w:p>
    <w:p>
      <w:pPr>
        <w:spacing w:line="360" w:lineRule="auto"/>
        <w:rPr>
          <w:rFonts w:hint="default" w:ascii="Times New Roman" w:hAnsi="Times New Roman"/>
          <w:sz w:val="24"/>
          <w:szCs w:val="24"/>
          <w:lang w:val="en-IN"/>
        </w:rPr>
      </w:pPr>
      <w:r>
        <w:rPr>
          <w:rFonts w:hint="default" w:ascii="Times New Roman" w:hAnsi="Times New Roman"/>
          <w:sz w:val="24"/>
          <w:szCs w:val="24"/>
          <w:lang w:val="en-IN"/>
        </w:rPr>
        <w:t xml:space="preserve"> The solvent and solute must be pure. </w:t>
      </w:r>
    </w:p>
    <w:p>
      <w:pPr>
        <w:spacing w:line="360" w:lineRule="auto"/>
        <w:rPr>
          <w:rFonts w:hint="default" w:ascii="Times New Roman" w:hAnsi="Times New Roman"/>
          <w:sz w:val="24"/>
          <w:szCs w:val="24"/>
          <w:lang w:val="en-IN"/>
        </w:rPr>
      </w:pPr>
      <w:r>
        <w:rPr>
          <w:rFonts w:hint="default" w:ascii="Times New Roman" w:hAnsi="Times New Roman"/>
          <w:sz w:val="24"/>
          <w:szCs w:val="24"/>
          <w:lang w:val="en-IN"/>
        </w:rPr>
        <w:t xml:space="preserve"> A saturated solution must be obtained before any solution is removed for analysis. </w:t>
      </w:r>
    </w:p>
    <w:p>
      <w:pPr>
        <w:spacing w:line="360" w:lineRule="auto"/>
        <w:rPr>
          <w:rFonts w:hint="default" w:ascii="Times New Roman" w:hAnsi="Times New Roman"/>
          <w:sz w:val="24"/>
          <w:szCs w:val="24"/>
          <w:lang w:val="en-IN"/>
        </w:rPr>
      </w:pPr>
      <w:r>
        <w:rPr>
          <w:rFonts w:hint="default" w:ascii="Times New Roman" w:hAnsi="Times New Roman"/>
          <w:sz w:val="24"/>
          <w:szCs w:val="24"/>
          <w:lang w:val="en-IN"/>
        </w:rPr>
        <w:t xml:space="preserve"> The method of separating a sample of saturated solution from undissolved solute must be satisfactory (temp., volatile solvents). </w:t>
      </w:r>
    </w:p>
    <w:p>
      <w:pPr>
        <w:spacing w:line="360" w:lineRule="auto"/>
        <w:rPr>
          <w:rFonts w:hint="default" w:ascii="Times New Roman" w:hAnsi="Times New Roman"/>
          <w:sz w:val="24"/>
          <w:szCs w:val="24"/>
          <w:lang w:val="en-IN"/>
        </w:rPr>
      </w:pPr>
      <w:r>
        <w:rPr>
          <w:rFonts w:hint="default" w:ascii="Times New Roman" w:hAnsi="Times New Roman"/>
          <w:sz w:val="24"/>
          <w:szCs w:val="24"/>
          <w:lang w:val="en-IN"/>
        </w:rPr>
        <w:t> The method of analysing the solution must be reliable (UV, HPLC, Refractometry, etc.)</w:t>
      </w:r>
    </w:p>
    <w:p>
      <w:pPr>
        <w:spacing w:line="360" w:lineRule="auto"/>
        <w:rPr>
          <w:rFonts w:hint="default" w:ascii="Times New Roman" w:hAnsi="Times New Roman"/>
          <w:sz w:val="24"/>
          <w:szCs w:val="24"/>
          <w:lang w:val="en-IN"/>
        </w:rPr>
      </w:pPr>
      <w:r>
        <w:rPr>
          <w:rFonts w:hint="default" w:ascii="Times New Roman" w:hAnsi="Times New Roman"/>
          <w:sz w:val="24"/>
          <w:szCs w:val="24"/>
          <w:lang w:val="en-IN"/>
        </w:rPr>
        <w:t> Temp. must be adequately controlled.</w:t>
      </w:r>
    </w:p>
    <w:p>
      <w:pPr>
        <w:spacing w:line="360" w:lineRule="auto"/>
        <w:rPr>
          <w:rFonts w:hint="default" w:ascii="Times New Roman" w:hAnsi="Times New Roman"/>
          <w:sz w:val="24"/>
          <w:szCs w:val="24"/>
          <w:lang w:val="en-IN"/>
        </w:rPr>
      </w:pPr>
    </w:p>
    <w:p>
      <w:pPr>
        <w:spacing w:line="360" w:lineRule="auto"/>
        <w:rPr>
          <w:rFonts w:hint="default" w:ascii="Times New Roman" w:hAnsi="Times New Roman"/>
          <w:sz w:val="24"/>
          <w:szCs w:val="24"/>
          <w:lang w:val="en-IN"/>
        </w:rPr>
      </w:pPr>
      <w:r>
        <w:rPr>
          <w:rFonts w:hint="default" w:ascii="Times New Roman" w:hAnsi="Times New Roman"/>
          <w:b/>
          <w:bCs/>
          <w:sz w:val="24"/>
          <w:szCs w:val="24"/>
          <w:lang w:val="en-IN"/>
        </w:rPr>
        <w:t xml:space="preserve">Static Methods- </w:t>
      </w:r>
      <w:r>
        <w:rPr>
          <w:rFonts w:hint="default" w:ascii="Times New Roman" w:hAnsi="Times New Roman"/>
          <w:sz w:val="24"/>
          <w:szCs w:val="24"/>
          <w:lang w:val="en-IN"/>
        </w:rPr>
        <w:t xml:space="preserve">determination of solubility is performed when an equilibrium state is reached. </w:t>
      </w:r>
    </w:p>
    <w:p>
      <w:pPr>
        <w:spacing w:line="360" w:lineRule="auto"/>
        <w:rPr>
          <w:rFonts w:hint="default" w:ascii="Times New Roman" w:hAnsi="Times New Roman"/>
          <w:sz w:val="24"/>
          <w:szCs w:val="24"/>
          <w:lang w:val="en-IN"/>
        </w:rPr>
      </w:pPr>
      <w:r>
        <w:rPr>
          <w:rFonts w:hint="default" w:ascii="Times New Roman" w:hAnsi="Times New Roman"/>
          <w:sz w:val="24"/>
          <w:szCs w:val="24"/>
          <w:lang w:val="en-IN"/>
        </w:rPr>
        <w:t xml:space="preserve">o </w:t>
      </w:r>
      <w:r>
        <w:rPr>
          <w:rFonts w:hint="default" w:ascii="Times New Roman" w:hAnsi="Times New Roman"/>
          <w:sz w:val="24"/>
          <w:szCs w:val="24"/>
          <w:u w:val="single"/>
          <w:lang w:val="en-IN"/>
        </w:rPr>
        <w:t>Flask Method</w:t>
      </w:r>
      <w:r>
        <w:rPr>
          <w:rFonts w:hint="default" w:ascii="Times New Roman" w:hAnsi="Times New Roman"/>
          <w:sz w:val="24"/>
          <w:szCs w:val="24"/>
          <w:lang w:val="en-IN"/>
        </w:rPr>
        <w:t xml:space="preserve">- shake and excess of a finely powdered substance with the solvent at the  required temp. until equilibrium is reached. Filter and assay (quantification of substance). </w:t>
      </w:r>
    </w:p>
    <w:p>
      <w:pPr>
        <w:spacing w:line="360" w:lineRule="auto"/>
        <w:rPr>
          <w:rFonts w:hint="default" w:ascii="Times New Roman" w:hAnsi="Times New Roman"/>
          <w:sz w:val="24"/>
          <w:szCs w:val="24"/>
          <w:lang w:val="en-IN"/>
        </w:rPr>
      </w:pPr>
      <w:r>
        <w:rPr>
          <w:rFonts w:hint="default" w:ascii="Times New Roman" w:hAnsi="Times New Roman"/>
          <w:sz w:val="24"/>
          <w:szCs w:val="24"/>
          <w:lang w:val="en-IN"/>
        </w:rPr>
        <w:t>Variation- heat an excess of solid with the solvent and allow to cool to the required temp.</w:t>
      </w:r>
    </w:p>
    <w:p>
      <w:pPr>
        <w:spacing w:line="360" w:lineRule="auto"/>
        <w:rPr>
          <w:rFonts w:hint="default" w:ascii="Times New Roman" w:hAnsi="Times New Roman"/>
          <w:sz w:val="24"/>
          <w:szCs w:val="24"/>
          <w:lang w:val="en-IN"/>
        </w:rPr>
      </w:pPr>
      <w:r>
        <w:rPr>
          <w:rFonts w:hint="default" w:ascii="Times New Roman" w:hAnsi="Times New Roman"/>
          <w:sz w:val="24"/>
          <w:szCs w:val="24"/>
          <w:lang w:val="en-IN"/>
        </w:rPr>
        <w:t>o Preparation of a Number of Mixtures- containing a fixed amount of the solute in variable volumes of the solvent (or varying quantities of the solute in a fixed volume of solvent) and shaking them at the required temperature until equilibrium is reached.</w:t>
      </w:r>
    </w:p>
    <w:p>
      <w:pPr>
        <w:spacing w:line="360" w:lineRule="auto"/>
        <w:rPr>
          <w:rFonts w:hint="default" w:ascii="Times New Roman" w:hAnsi="Times New Roman"/>
          <w:sz w:val="24"/>
          <w:szCs w:val="24"/>
          <w:lang w:val="en-IN"/>
        </w:rPr>
      </w:pPr>
      <w:r>
        <w:rPr>
          <w:rFonts w:hint="default" w:ascii="Times New Roman" w:hAnsi="Times New Roman"/>
          <w:sz w:val="24"/>
          <w:szCs w:val="24"/>
          <w:lang w:val="en-IN"/>
        </w:rPr>
        <w:t> Determination of approximate solubility prior to flask or other method</w:t>
      </w:r>
    </w:p>
    <w:p>
      <w:pPr>
        <w:spacing w:line="360" w:lineRule="auto"/>
        <w:rPr>
          <w:rFonts w:hint="default" w:ascii="Times New Roman" w:hAnsi="Times New Roman"/>
          <w:sz w:val="24"/>
          <w:szCs w:val="24"/>
          <w:lang w:val="en-IN"/>
        </w:rPr>
      </w:pPr>
      <w:r>
        <w:rPr>
          <w:rFonts w:hint="default" w:ascii="Times New Roman" w:hAnsi="Times New Roman"/>
          <w:sz w:val="24"/>
          <w:szCs w:val="24"/>
          <w:lang w:val="en-IN"/>
        </w:rPr>
        <w:t> Volatile solvents</w:t>
      </w:r>
    </w:p>
    <w:p>
      <w:pPr>
        <w:spacing w:line="360" w:lineRule="auto"/>
        <w:rPr>
          <w:rFonts w:hint="default" w:ascii="Times New Roman" w:hAnsi="Times New Roman"/>
          <w:sz w:val="24"/>
          <w:szCs w:val="24"/>
          <w:lang w:val="en-IN"/>
        </w:rPr>
      </w:pPr>
      <w:r>
        <w:rPr>
          <w:rFonts w:hint="default" w:ascii="Times New Roman" w:hAnsi="Times New Roman"/>
          <w:sz w:val="24"/>
          <w:szCs w:val="24"/>
          <w:lang w:val="en-IN"/>
        </w:rPr>
        <w:t xml:space="preserve">Mixtures are shaken and visually checked for undissolved particles. </w:t>
      </w:r>
    </w:p>
    <w:p>
      <w:pPr>
        <w:spacing w:line="360" w:lineRule="auto"/>
        <w:rPr>
          <w:rFonts w:hint="default" w:ascii="Times New Roman" w:hAnsi="Times New Roman"/>
          <w:sz w:val="24"/>
          <w:szCs w:val="24"/>
          <w:lang w:val="en-IN"/>
        </w:rPr>
      </w:pPr>
      <w:r>
        <w:rPr>
          <w:rFonts w:hint="default" w:ascii="Times New Roman" w:hAnsi="Times New Roman"/>
          <w:sz w:val="24"/>
          <w:szCs w:val="24"/>
          <w:lang w:val="en-IN"/>
        </w:rPr>
        <w:t>Approximate solubility is determined and a further method is chosen</w:t>
      </w:r>
    </w:p>
    <w:p>
      <w:pPr>
        <w:spacing w:line="360" w:lineRule="auto"/>
        <w:rPr>
          <w:rFonts w:hint="default" w:ascii="Times New Roman" w:hAnsi="Times New Roman"/>
          <w:b/>
          <w:bCs/>
          <w:sz w:val="24"/>
          <w:szCs w:val="24"/>
          <w:lang w:val="en-IN"/>
        </w:rPr>
      </w:pPr>
    </w:p>
    <w:p>
      <w:pPr>
        <w:spacing w:line="360" w:lineRule="auto"/>
        <w:rPr>
          <w:rFonts w:hint="default" w:ascii="Times New Roman" w:hAnsi="Times New Roman"/>
          <w:sz w:val="24"/>
          <w:szCs w:val="24"/>
          <w:lang w:val="en-IN"/>
        </w:rPr>
      </w:pPr>
      <w:r>
        <w:rPr>
          <w:rFonts w:hint="default" w:ascii="Times New Roman" w:hAnsi="Times New Roman"/>
          <w:b/>
          <w:bCs/>
          <w:sz w:val="24"/>
          <w:szCs w:val="24"/>
          <w:lang w:val="en-IN"/>
        </w:rPr>
        <w:t>Dynamic Methods</w:t>
      </w:r>
      <w:r>
        <w:rPr>
          <w:rFonts w:hint="default" w:ascii="Times New Roman" w:hAnsi="Times New Roman"/>
          <w:sz w:val="24"/>
          <w:szCs w:val="24"/>
          <w:lang w:val="en-IN"/>
        </w:rPr>
        <w:t>- the concentration of the solute in solution is checked periodically before attaining a plateau which is considered to be an equilibrium.</w:t>
      </w:r>
    </w:p>
    <w:p>
      <w:pPr>
        <w:spacing w:line="360" w:lineRule="auto"/>
        <w:rPr>
          <w:rFonts w:hint="default" w:ascii="Times New Roman" w:hAnsi="Times New Roman"/>
          <w:sz w:val="24"/>
          <w:szCs w:val="24"/>
          <w:lang w:val="en-IN"/>
        </w:rPr>
      </w:pPr>
      <w:r>
        <w:rPr>
          <w:rFonts w:hint="default" w:ascii="Times New Roman" w:hAnsi="Times New Roman"/>
          <w:sz w:val="24"/>
          <w:szCs w:val="24"/>
          <w:lang w:val="en-IN"/>
        </w:rPr>
        <w:t> Solubility profiles of high energy solids (such as polymorphic/amorphic forms)/anhydrous forms undergoing solvation during dissolution.</w:t>
      </w:r>
    </w:p>
    <w:p>
      <w:pPr>
        <w:spacing w:line="360" w:lineRule="auto"/>
        <w:rPr>
          <w:rFonts w:hint="default" w:ascii="Times New Roman" w:hAnsi="Times New Roman"/>
          <w:sz w:val="24"/>
          <w:szCs w:val="24"/>
          <w:lang w:val="en-IN"/>
        </w:rPr>
      </w:pPr>
    </w:p>
    <w:p>
      <w:pPr>
        <w:spacing w:line="360" w:lineRule="auto"/>
        <w:rPr>
          <w:rFonts w:hint="default" w:ascii="Times New Roman" w:hAnsi="Times New Roman"/>
          <w:sz w:val="24"/>
          <w:szCs w:val="24"/>
          <w:lang w:val="en-IN"/>
        </w:rPr>
      </w:pPr>
      <w:r>
        <w:rPr>
          <w:rFonts w:hint="default" w:ascii="Times New Roman" w:hAnsi="Times New Roman"/>
          <w:sz w:val="24"/>
          <w:szCs w:val="24"/>
          <w:lang w:val="en-IN"/>
        </w:rPr>
        <w:t xml:space="preserve">o Turbidimetry- the solute is dissolved in an organic solvent. Portions of this solution added slowly to water/ an aqueous buffer. The mixture will remain clear unless the aqueous buffer solubility is reached and precipitation occurs. Volume added against turbidity (extrapolate back to the point where precipitation began). </w:t>
      </w:r>
    </w:p>
    <w:p>
      <w:pPr>
        <w:spacing w:line="360" w:lineRule="auto"/>
        <w:rPr>
          <w:rFonts w:hint="default" w:ascii="Times New Roman" w:hAnsi="Times New Roman"/>
          <w:sz w:val="24"/>
          <w:szCs w:val="24"/>
          <w:lang w:val="en-I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637E9"/>
    <w:rsid w:val="20E6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2020-06-11T06:49:00Z</dcterms:created>
  <dc:creator>hp</dc:creator>
  <cp:lastModifiedBy>hp</cp:lastModifiedBy>
  <dcterms:modified xsi:type="dcterms:W3CDTF">2020-06-11T06:50:00Z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2057-11.2.0.9396</vt:lpwstr>
  </property>
</Properties>
</file>