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21" w:rsidRPr="00163821" w:rsidRDefault="00163821" w:rsidP="00163821">
      <w:pPr>
        <w:rPr>
          <w:rFonts w:ascii="Times New Roman" w:hAnsi="Times New Roman" w:cs="Times New Roman"/>
          <w:b/>
          <w:sz w:val="36"/>
          <w:szCs w:val="24"/>
          <w:lang w:val="en-IN"/>
        </w:rPr>
      </w:pPr>
      <w:r w:rsidRPr="00163821">
        <w:rPr>
          <w:rFonts w:ascii="Times New Roman" w:hAnsi="Times New Roman" w:cs="Times New Roman"/>
          <w:b/>
          <w:sz w:val="36"/>
          <w:szCs w:val="24"/>
          <w:lang w:val="en-IN"/>
        </w:rPr>
        <w:t xml:space="preserve">Analytical, synthetic and other evidence in structure of benzene </w:t>
      </w:r>
    </w:p>
    <w:p w:rsidR="00276284" w:rsidRPr="00276284" w:rsidRDefault="00276284" w:rsidP="00163821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276284">
        <w:rPr>
          <w:rFonts w:ascii="Times New Roman" w:hAnsi="Times New Roman" w:cs="Times New Roman"/>
          <w:sz w:val="24"/>
          <w:szCs w:val="24"/>
          <w:lang w:val="en-IN"/>
        </w:rPr>
        <w:t>Determination of molecular weight percentage component derived of molecular formula C6H6.</w:t>
      </w:r>
    </w:p>
    <w:p w:rsidR="00276284" w:rsidRPr="00276284" w:rsidRDefault="00276284" w:rsidP="00163821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276284">
        <w:rPr>
          <w:rFonts w:ascii="Times New Roman" w:hAnsi="Times New Roman" w:cs="Times New Roman"/>
          <w:sz w:val="24"/>
          <w:szCs w:val="24"/>
          <w:lang w:val="en-IN"/>
        </w:rPr>
        <w:t xml:space="preserve">If it is an acyclic compound, it can have one triple bond and two double bonds. </w:t>
      </w:r>
      <w:r w:rsidR="00163821" w:rsidRPr="00276284">
        <w:rPr>
          <w:rFonts w:ascii="Times New Roman" w:hAnsi="Times New Roman" w:cs="Times New Roman"/>
          <w:sz w:val="24"/>
          <w:szCs w:val="24"/>
        </w:rPr>
        <w:object w:dxaOrig="2371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76.6pt" o:ole="">
            <v:imagedata r:id="rId4" o:title=""/>
          </v:shape>
          <o:OLEObject Type="Embed" ProgID="ACD.ChemSketch.20" ShapeID="_x0000_i1025" DrawAspect="Content" ObjectID="_1657034179" r:id="rId5"/>
        </w:object>
      </w:r>
    </w:p>
    <w:p w:rsidR="00276284" w:rsidRPr="00276284" w:rsidRDefault="00276284" w:rsidP="00163821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276284">
        <w:rPr>
          <w:rFonts w:ascii="Times New Roman" w:hAnsi="Times New Roman" w:cs="Times New Roman"/>
          <w:sz w:val="24"/>
          <w:szCs w:val="24"/>
          <w:lang w:val="en-IN"/>
        </w:rPr>
        <w:t>I it is a ring compound, one ring with one triple and one double etc.</w:t>
      </w:r>
      <w:r w:rsidRPr="00276284">
        <w:rPr>
          <w:rFonts w:ascii="Times New Roman" w:hAnsi="Times New Roman" w:cs="Times New Roman"/>
          <w:sz w:val="24"/>
          <w:szCs w:val="24"/>
        </w:rPr>
        <w:t xml:space="preserve"> </w:t>
      </w:r>
      <w:r w:rsidR="00163821" w:rsidRPr="00276284">
        <w:rPr>
          <w:rFonts w:ascii="Times New Roman" w:hAnsi="Times New Roman" w:cs="Times New Roman"/>
          <w:sz w:val="24"/>
          <w:szCs w:val="24"/>
        </w:rPr>
        <w:object w:dxaOrig="1201" w:dyaOrig="1711">
          <v:shape id="_x0000_i1026" type="#_x0000_t75" style="width:64.5pt;height:93.3pt" o:ole="">
            <v:imagedata r:id="rId6" o:title=""/>
          </v:shape>
          <o:OLEObject Type="Embed" ProgID="ACD.ChemSketch.20" ShapeID="_x0000_i1026" DrawAspect="Content" ObjectID="_1657034180" r:id="rId7"/>
        </w:object>
      </w:r>
    </w:p>
    <w:p w:rsidR="00276284" w:rsidRDefault="00276284" w:rsidP="00163821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276284">
        <w:rPr>
          <w:rFonts w:ascii="Times New Roman" w:hAnsi="Times New Roman" w:cs="Times New Roman"/>
          <w:sz w:val="24"/>
          <w:szCs w:val="24"/>
          <w:lang w:val="en-IN"/>
        </w:rPr>
        <w:t>Chemical properties indicate neither of the above possible as the above indicate highly unsaturated which benzene is not.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276284" w:rsidRDefault="00276284" w:rsidP="00163821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noProof/>
        </w:rPr>
        <w:drawing>
          <wp:inline distT="0" distB="0" distL="0" distR="0">
            <wp:extent cx="4004310" cy="1334770"/>
            <wp:effectExtent l="19050" t="0" r="0" b="0"/>
            <wp:docPr id="7" name="Picture 7" descr="Ozonolysis conditions for benzene - Chemistry Stack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zonolysis conditions for benzene - Chemistry Stack Exchan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192" cy="133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284" w:rsidRDefault="00276284" w:rsidP="00163821">
      <w:pPr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276284">
        <w:rPr>
          <w:rFonts w:ascii="Times New Roman" w:hAnsi="Times New Roman" w:cs="Times New Roman"/>
          <w:sz w:val="24"/>
          <w:szCs w:val="24"/>
          <w:lang w:val="en-IN"/>
        </w:rPr>
        <w:t>Ozonolysis</w:t>
      </w:r>
      <w:proofErr w:type="spellEnd"/>
      <w:r w:rsidRPr="00276284">
        <w:rPr>
          <w:rFonts w:ascii="Times New Roman" w:hAnsi="Times New Roman" w:cs="Times New Roman"/>
          <w:sz w:val="24"/>
          <w:szCs w:val="24"/>
          <w:lang w:val="en-IN"/>
        </w:rPr>
        <w:t xml:space="preserve"> under strong condition gave glyoxalin CHO-CHO and no oth</w:t>
      </w:r>
      <w:r w:rsidR="00163821">
        <w:rPr>
          <w:rFonts w:ascii="Times New Roman" w:hAnsi="Times New Roman" w:cs="Times New Roman"/>
          <w:sz w:val="24"/>
          <w:szCs w:val="24"/>
          <w:lang w:val="en-IN"/>
        </w:rPr>
        <w:t xml:space="preserve">er products with -CH2 or CH2CHO </w:t>
      </w:r>
      <w:r w:rsidRPr="00276284">
        <w:rPr>
          <w:rFonts w:ascii="Times New Roman" w:hAnsi="Times New Roman" w:cs="Times New Roman"/>
          <w:sz w:val="24"/>
          <w:szCs w:val="24"/>
          <w:lang w:val="en-IN"/>
        </w:rPr>
        <w:t>or CH3– or CH3CO- etc.</w:t>
      </w:r>
      <w:r w:rsidR="00163821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276284">
        <w:rPr>
          <w:rFonts w:ascii="Times New Roman" w:hAnsi="Times New Roman" w:cs="Times New Roman"/>
          <w:sz w:val="24"/>
          <w:szCs w:val="24"/>
          <w:lang w:val="en-IN"/>
        </w:rPr>
        <w:t>Indicating benzene has =CH-CH= i.e., three s</w:t>
      </w:r>
      <w:r w:rsidR="00163821">
        <w:rPr>
          <w:rFonts w:ascii="Times New Roman" w:hAnsi="Times New Roman" w:cs="Times New Roman"/>
          <w:sz w:val="24"/>
          <w:szCs w:val="24"/>
          <w:lang w:val="en-IN"/>
        </w:rPr>
        <w:t xml:space="preserve">uch that too in a ring which is </w:t>
      </w:r>
      <w:r w:rsidRPr="00276284">
        <w:rPr>
          <w:rFonts w:ascii="Times New Roman" w:hAnsi="Times New Roman" w:cs="Times New Roman"/>
          <w:sz w:val="24"/>
          <w:szCs w:val="24"/>
          <w:lang w:val="en-IN"/>
        </w:rPr>
        <w:t xml:space="preserve">possible if it is a six </w:t>
      </w:r>
      <w:proofErr w:type="spellStart"/>
      <w:r w:rsidRPr="00276284">
        <w:rPr>
          <w:rFonts w:ascii="Times New Roman" w:hAnsi="Times New Roman" w:cs="Times New Roman"/>
          <w:sz w:val="24"/>
          <w:szCs w:val="24"/>
          <w:lang w:val="en-IN"/>
        </w:rPr>
        <w:t>membered</w:t>
      </w:r>
      <w:proofErr w:type="spellEnd"/>
      <w:r w:rsidRPr="00276284">
        <w:rPr>
          <w:rFonts w:ascii="Times New Roman" w:hAnsi="Times New Roman" w:cs="Times New Roman"/>
          <w:sz w:val="24"/>
          <w:szCs w:val="24"/>
          <w:lang w:val="en-IN"/>
        </w:rPr>
        <w:t xml:space="preserve"> ring similar to the hypothetical </w:t>
      </w:r>
      <w:proofErr w:type="spellStart"/>
      <w:r w:rsidRPr="00276284">
        <w:rPr>
          <w:rFonts w:ascii="Times New Roman" w:hAnsi="Times New Roman" w:cs="Times New Roman"/>
          <w:sz w:val="24"/>
          <w:szCs w:val="24"/>
          <w:lang w:val="en-IN"/>
        </w:rPr>
        <w:t>cyclohexatriene</w:t>
      </w:r>
      <w:proofErr w:type="spellEnd"/>
      <w:r w:rsidRPr="00276284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9E30B1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9E30B1" w:rsidRDefault="00276284" w:rsidP="00163821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276284">
        <w:rPr>
          <w:rFonts w:ascii="Times New Roman" w:hAnsi="Times New Roman" w:cs="Times New Roman"/>
          <w:sz w:val="24"/>
          <w:szCs w:val="24"/>
          <w:lang w:val="en-IN"/>
        </w:rPr>
        <w:t>I R and U V spectra indicates that benzene has all the six C-C bond of almost equal length, the length being in between C=C and C-C</w:t>
      </w:r>
      <w:r w:rsidR="009E30B1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9E30B1" w:rsidRPr="009E30B1">
        <w:rPr>
          <w:rFonts w:ascii="Times New Roman" w:hAnsi="Times New Roman" w:cs="Times New Roman"/>
          <w:sz w:val="24"/>
          <w:szCs w:val="24"/>
          <w:lang w:val="en-IN"/>
        </w:rPr>
        <w:t>The six-</w:t>
      </w:r>
      <w:proofErr w:type="spellStart"/>
      <w:r w:rsidR="009E30B1" w:rsidRPr="009E30B1">
        <w:rPr>
          <w:rFonts w:ascii="Times New Roman" w:hAnsi="Times New Roman" w:cs="Times New Roman"/>
          <w:sz w:val="24"/>
          <w:szCs w:val="24"/>
          <w:lang w:val="en-IN"/>
        </w:rPr>
        <w:t>membered</w:t>
      </w:r>
      <w:proofErr w:type="spellEnd"/>
      <w:r w:rsidR="009E30B1" w:rsidRPr="009E30B1">
        <w:rPr>
          <w:rFonts w:ascii="Times New Roman" w:hAnsi="Times New Roman" w:cs="Times New Roman"/>
          <w:sz w:val="24"/>
          <w:szCs w:val="24"/>
          <w:lang w:val="en-IN"/>
        </w:rPr>
        <w:t xml:space="preserve"> ring in benzene is a perfect hexagon (all carbon-carbon bonds have an identical length of 1.40 Å). The </w:t>
      </w:r>
      <w:proofErr w:type="spellStart"/>
      <w:r w:rsidR="009E30B1" w:rsidRPr="009E30B1">
        <w:rPr>
          <w:rFonts w:ascii="Times New Roman" w:hAnsi="Times New Roman" w:cs="Times New Roman"/>
          <w:sz w:val="24"/>
          <w:szCs w:val="24"/>
          <w:lang w:val="en-IN"/>
        </w:rPr>
        <w:t>cyclohexatriene</w:t>
      </w:r>
      <w:proofErr w:type="spellEnd"/>
      <w:r w:rsidR="009E30B1" w:rsidRPr="009E30B1">
        <w:rPr>
          <w:rFonts w:ascii="Times New Roman" w:hAnsi="Times New Roman" w:cs="Times New Roman"/>
          <w:sz w:val="24"/>
          <w:szCs w:val="24"/>
          <w:lang w:val="en-IN"/>
        </w:rPr>
        <w:t xml:space="preserve"> contributors would be expected to show alternating bond lengths, the double bonds being shorter (1.34 Å) than the single bonds (1.54 Å).</w:t>
      </w:r>
    </w:p>
    <w:p w:rsidR="00163821" w:rsidRDefault="00163821" w:rsidP="00163821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noProof/>
        </w:rPr>
        <w:drawing>
          <wp:inline distT="0" distB="0" distL="0" distR="0">
            <wp:extent cx="2323338" cy="1072310"/>
            <wp:effectExtent l="0" t="0" r="0" b="0"/>
            <wp:docPr id="33" name="Picture 33" descr="enter image description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nter image description he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50" cy="107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3B2" w:rsidRDefault="009E30B1" w:rsidP="00163821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</w:t>
      </w:r>
      <w:r w:rsidR="00276284" w:rsidRPr="00276284">
        <w:rPr>
          <w:rFonts w:ascii="Times New Roman" w:hAnsi="Times New Roman" w:cs="Times New Roman"/>
          <w:sz w:val="24"/>
          <w:szCs w:val="24"/>
          <w:lang w:val="en-IN"/>
        </w:rPr>
        <w:t xml:space="preserve">he molecule being planar, </w:t>
      </w:r>
      <w:proofErr w:type="gramStart"/>
      <w:r w:rsidR="00276284" w:rsidRPr="00276284">
        <w:rPr>
          <w:rFonts w:ascii="Times New Roman" w:hAnsi="Times New Roman" w:cs="Times New Roman"/>
          <w:sz w:val="24"/>
          <w:szCs w:val="24"/>
          <w:lang w:val="en-IN"/>
        </w:rPr>
        <w:t>all the</w:t>
      </w:r>
      <w:proofErr w:type="gramEnd"/>
      <w:r w:rsidR="00276284" w:rsidRPr="00276284">
        <w:rPr>
          <w:rFonts w:ascii="Times New Roman" w:hAnsi="Times New Roman" w:cs="Times New Roman"/>
          <w:sz w:val="24"/>
          <w:szCs w:val="24"/>
          <w:lang w:val="en-IN"/>
        </w:rPr>
        <w:t xml:space="preserve"> C, H atoms lie in a single plane. H</w:t>
      </w:r>
      <w:r w:rsidR="00163821">
        <w:rPr>
          <w:rFonts w:ascii="Times New Roman" w:hAnsi="Times New Roman" w:cs="Times New Roman"/>
          <w:sz w:val="24"/>
          <w:szCs w:val="24"/>
          <w:lang w:val="en-IN"/>
        </w:rPr>
        <w:t>-</w:t>
      </w:r>
      <w:r w:rsidR="00276284" w:rsidRPr="00276284">
        <w:rPr>
          <w:rFonts w:ascii="Times New Roman" w:hAnsi="Times New Roman" w:cs="Times New Roman"/>
          <w:sz w:val="24"/>
          <w:szCs w:val="24"/>
          <w:lang w:val="en-IN"/>
        </w:rPr>
        <w:t>NMR spectral indicates that all the H</w:t>
      </w:r>
      <w:r w:rsidR="003113B2">
        <w:rPr>
          <w:rFonts w:ascii="Times New Roman" w:hAnsi="Times New Roman" w:cs="Times New Roman"/>
          <w:sz w:val="24"/>
          <w:szCs w:val="24"/>
          <w:lang w:val="en-IN"/>
        </w:rPr>
        <w:t xml:space="preserve"> atoms appear highly </w:t>
      </w:r>
      <w:proofErr w:type="spellStart"/>
      <w:r w:rsidR="003113B2">
        <w:rPr>
          <w:rFonts w:ascii="Times New Roman" w:hAnsi="Times New Roman" w:cs="Times New Roman"/>
          <w:sz w:val="24"/>
          <w:szCs w:val="24"/>
          <w:lang w:val="en-IN"/>
        </w:rPr>
        <w:t>desh</w:t>
      </w:r>
      <w:r w:rsidR="00163821">
        <w:rPr>
          <w:rFonts w:ascii="Times New Roman" w:hAnsi="Times New Roman" w:cs="Times New Roman"/>
          <w:sz w:val="24"/>
          <w:szCs w:val="24"/>
          <w:lang w:val="en-IN"/>
        </w:rPr>
        <w:t>i</w:t>
      </w:r>
      <w:r w:rsidR="003113B2">
        <w:rPr>
          <w:rFonts w:ascii="Times New Roman" w:hAnsi="Times New Roman" w:cs="Times New Roman"/>
          <w:sz w:val="24"/>
          <w:szCs w:val="24"/>
          <w:lang w:val="en-IN"/>
        </w:rPr>
        <w:t>el</w:t>
      </w:r>
      <w:r w:rsidR="00163821">
        <w:rPr>
          <w:rFonts w:ascii="Times New Roman" w:hAnsi="Times New Roman" w:cs="Times New Roman"/>
          <w:sz w:val="24"/>
          <w:szCs w:val="24"/>
          <w:lang w:val="en-IN"/>
        </w:rPr>
        <w:t>ded</w:t>
      </w:r>
      <w:proofErr w:type="spellEnd"/>
      <w:r w:rsidR="00163821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 w:rsidR="00163821">
        <w:rPr>
          <w:rFonts w:ascii="Times New Roman" w:hAnsi="Times New Roman" w:cs="Times New Roman"/>
          <w:sz w:val="24"/>
          <w:szCs w:val="24"/>
          <w:lang w:val="en-IN"/>
        </w:rPr>
        <w:t>becauses</w:t>
      </w:r>
      <w:proofErr w:type="spellEnd"/>
      <w:r w:rsidR="00163821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163821" w:rsidRPr="00163821">
        <w:rPr>
          <w:rFonts w:ascii="Times New Roman" w:hAnsi="Times New Roman" w:cs="Times New Roman"/>
          <w:sz w:val="24"/>
          <w:szCs w:val="24"/>
          <w:lang w:val="en-IN"/>
        </w:rPr>
        <w:t xml:space="preserve">induced current creates a local magnetic field that has the same direction as the external field outside the aromatic ring where the attached protons are, leading to the </w:t>
      </w:r>
      <w:proofErr w:type="spellStart"/>
      <w:r w:rsidR="00163821" w:rsidRPr="00163821">
        <w:rPr>
          <w:rFonts w:ascii="Times New Roman" w:hAnsi="Times New Roman" w:cs="Times New Roman"/>
          <w:sz w:val="24"/>
          <w:szCs w:val="24"/>
          <w:lang w:val="en-IN"/>
        </w:rPr>
        <w:t>deshielding</w:t>
      </w:r>
      <w:proofErr w:type="spellEnd"/>
      <w:r w:rsidR="00163821" w:rsidRPr="00163821">
        <w:rPr>
          <w:rFonts w:ascii="Times New Roman" w:hAnsi="Times New Roman" w:cs="Times New Roman"/>
          <w:sz w:val="24"/>
          <w:szCs w:val="24"/>
          <w:lang w:val="en-IN"/>
        </w:rPr>
        <w:t xml:space="preserve"> of the nuclei</w:t>
      </w:r>
    </w:p>
    <w:tbl>
      <w:tblPr>
        <w:tblStyle w:val="LightShading-Accent1"/>
        <w:tblW w:w="0" w:type="auto"/>
        <w:tblLook w:val="04A0"/>
      </w:tblPr>
      <w:tblGrid>
        <w:gridCol w:w="3561"/>
        <w:gridCol w:w="3561"/>
        <w:gridCol w:w="3561"/>
      </w:tblGrid>
      <w:tr w:rsidR="003113B2" w:rsidTr="00B04819">
        <w:trPr>
          <w:cnfStyle w:val="100000000000"/>
        </w:trPr>
        <w:tc>
          <w:tcPr>
            <w:cnfStyle w:val="001000000000"/>
            <w:tcW w:w="3561" w:type="dxa"/>
          </w:tcPr>
          <w:p w:rsidR="003113B2" w:rsidRDefault="003113B2" w:rsidP="001638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48816" cy="1661576"/>
                  <wp:effectExtent l="19050" t="0" r="8534" b="0"/>
                  <wp:docPr id="1" name="Picture 10" descr="https://www.epmagazine.org/storage/165/7-benzene-evidence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epmagazine.org/storage/165/7-benzene-evidence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141" cy="1663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3113B2" w:rsidRDefault="003113B2" w:rsidP="00163821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noProof/>
              </w:rPr>
              <w:drawing>
                <wp:inline distT="0" distB="0" distL="0" distR="0">
                  <wp:extent cx="2006552" cy="1660550"/>
                  <wp:effectExtent l="19050" t="0" r="0" b="0"/>
                  <wp:docPr id="2" name="Picture 13" descr="https://lh4.googleusercontent.com/proxy/pCKyiXaUnHzSBoUfloMEjpTeeLwdhLwf3StdY6L16bpEaZT7RBfyDLuy7uNwtXyMQg6JAVI9A00P_TwCU2HkQyM3iPR0LIEx7lKANWbVw8zl5C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4.googleusercontent.com/proxy/pCKyiXaUnHzSBoUfloMEjpTeeLwdhLwf3StdY6L16bpEaZT7RBfyDLuy7uNwtXyMQg6JAVI9A00P_TwCU2HkQyM3iPR0LIEx7lKANWbVw8zl5C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300" cy="1661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3113B2" w:rsidRDefault="003113B2" w:rsidP="00163821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noProof/>
              </w:rPr>
              <w:drawing>
                <wp:inline distT="0" distB="0" distL="0" distR="0">
                  <wp:extent cx="1623814" cy="1660550"/>
                  <wp:effectExtent l="19050" t="0" r="0" b="0"/>
                  <wp:docPr id="3" name="Picture 16" descr="Electron diffraction patterns of a hexagonal phase in the annealed coating: (a) sixfold [00.1] axis and (b) [11.0] axis with pseudo tenfold symmetry. This is a crystalline approximant of the decagonal phase in the Al-Cu-Fe-Cr system. 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lectron diffraction patterns of a hexagonal phase in the annealed coating: (a) sixfold [00.1] axis and (b) [11.0] axis with pseudo tenfold symmetry. This is a crystalline approximant of the decagonal phase in the Al-Cu-Fe-Cr system. 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443" cy="1660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3B2" w:rsidTr="00B04819">
        <w:trPr>
          <w:cnfStyle w:val="000000100000"/>
        </w:trPr>
        <w:tc>
          <w:tcPr>
            <w:cnfStyle w:val="001000000000"/>
            <w:tcW w:w="3561" w:type="dxa"/>
          </w:tcPr>
          <w:p w:rsidR="003113B2" w:rsidRDefault="003113B2" w:rsidP="001638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113B2">
              <w:rPr>
                <w:rFonts w:ascii="Times New Roman" w:hAnsi="Times New Roman" w:cs="Times New Roman"/>
                <w:szCs w:val="24"/>
                <w:lang w:val="en-IN"/>
              </w:rPr>
              <w:t>x-Ray Crystallography</w:t>
            </w:r>
          </w:p>
        </w:tc>
        <w:tc>
          <w:tcPr>
            <w:tcW w:w="3561" w:type="dxa"/>
          </w:tcPr>
          <w:p w:rsidR="003113B2" w:rsidRDefault="003113B2" w:rsidP="0016382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113B2">
              <w:rPr>
                <w:rFonts w:ascii="Times New Roman" w:hAnsi="Times New Roman" w:cs="Times New Roman"/>
                <w:szCs w:val="24"/>
                <w:lang w:val="en-IN"/>
              </w:rPr>
              <w:t>Laser Diffraction</w:t>
            </w:r>
          </w:p>
        </w:tc>
        <w:tc>
          <w:tcPr>
            <w:tcW w:w="3561" w:type="dxa"/>
          </w:tcPr>
          <w:p w:rsidR="003113B2" w:rsidRDefault="003113B2" w:rsidP="00163821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113B2">
              <w:rPr>
                <w:rFonts w:ascii="Times New Roman" w:hAnsi="Times New Roman" w:cs="Times New Roman"/>
                <w:szCs w:val="24"/>
                <w:lang w:val="en-IN"/>
              </w:rPr>
              <w:t>Electron Diffraction pattern</w:t>
            </w:r>
          </w:p>
        </w:tc>
      </w:tr>
    </w:tbl>
    <w:p w:rsidR="00B04819" w:rsidRDefault="00276284" w:rsidP="00163821">
      <w:pPr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276284">
        <w:rPr>
          <w:rFonts w:ascii="Times New Roman" w:hAnsi="Times New Roman" w:cs="Times New Roman"/>
          <w:sz w:val="24"/>
          <w:szCs w:val="24"/>
          <w:lang w:val="en-IN"/>
        </w:rPr>
        <w:t>Chemical reactions indicat</w:t>
      </w:r>
      <w:r w:rsidR="00163821">
        <w:rPr>
          <w:rFonts w:ascii="Times New Roman" w:hAnsi="Times New Roman" w:cs="Times New Roman"/>
          <w:sz w:val="24"/>
          <w:szCs w:val="24"/>
          <w:lang w:val="en-IN"/>
        </w:rPr>
        <w:t>es</w:t>
      </w:r>
      <w:proofErr w:type="gramEnd"/>
      <w:r w:rsidR="00163821">
        <w:rPr>
          <w:rFonts w:ascii="Times New Roman" w:hAnsi="Times New Roman" w:cs="Times New Roman"/>
          <w:sz w:val="24"/>
          <w:szCs w:val="24"/>
          <w:lang w:val="en-IN"/>
        </w:rPr>
        <w:t>, Benzene</w:t>
      </w:r>
      <w:r w:rsidRPr="00276284">
        <w:rPr>
          <w:rFonts w:ascii="Times New Roman" w:hAnsi="Times New Roman" w:cs="Times New Roman"/>
          <w:sz w:val="24"/>
          <w:szCs w:val="24"/>
          <w:lang w:val="en-IN"/>
        </w:rPr>
        <w:t xml:space="preserve"> undergoes </w:t>
      </w:r>
      <w:proofErr w:type="spellStart"/>
      <w:r w:rsidRPr="00276284">
        <w:rPr>
          <w:rFonts w:ascii="Times New Roman" w:hAnsi="Times New Roman" w:cs="Times New Roman"/>
          <w:sz w:val="24"/>
          <w:szCs w:val="24"/>
          <w:lang w:val="en-IN"/>
        </w:rPr>
        <w:t>electrophilic</w:t>
      </w:r>
      <w:proofErr w:type="spellEnd"/>
      <w:r w:rsidRPr="00276284">
        <w:rPr>
          <w:rFonts w:ascii="Times New Roman" w:hAnsi="Times New Roman" w:cs="Times New Roman"/>
          <w:sz w:val="24"/>
          <w:szCs w:val="24"/>
          <w:lang w:val="en-IN"/>
        </w:rPr>
        <w:t xml:space="preserve"> substance more easily than addition reactions and more stable than that expected of compounds with double bonds. </w:t>
      </w:r>
      <w:proofErr w:type="gramStart"/>
      <w:r w:rsidR="007D7CD2">
        <w:rPr>
          <w:rFonts w:ascii="Times New Roman" w:hAnsi="Times New Roman" w:cs="Times New Roman"/>
          <w:sz w:val="24"/>
          <w:szCs w:val="24"/>
          <w:lang w:val="en-IN"/>
        </w:rPr>
        <w:t>Because addition reaction would break the π-bond leading to destruction of delocalization and stability.</w:t>
      </w:r>
      <w:proofErr w:type="gramEnd"/>
    </w:p>
    <w:p w:rsidR="00163821" w:rsidRDefault="00163821" w:rsidP="00163821">
      <w:pPr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 xml:space="preserve">Difference in enthalpy of </w:t>
      </w:r>
      <w:r w:rsidRPr="00033979">
        <w:rPr>
          <w:rFonts w:ascii="Times New Roman" w:hAnsi="Times New Roman" w:cs="Times New Roman"/>
          <w:sz w:val="24"/>
          <w:szCs w:val="24"/>
          <w:lang w:val="en-IN"/>
        </w:rPr>
        <w:t xml:space="preserve">hydrogenation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between Hypothetical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cyclohexatriene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and Benzene.</w:t>
      </w:r>
      <w:proofErr w:type="gramEnd"/>
    </w:p>
    <w:p w:rsidR="007D7CD2" w:rsidRDefault="007D7CD2" w:rsidP="00163821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noProof/>
        </w:rPr>
        <w:drawing>
          <wp:inline distT="0" distB="0" distL="0" distR="0">
            <wp:extent cx="4311548" cy="3803904"/>
            <wp:effectExtent l="19050" t="0" r="0" b="0"/>
            <wp:docPr id="22" name="Picture 22" descr="Resonance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onance energ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856" cy="382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821"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163821" w:rsidRDefault="00276284" w:rsidP="00163821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276284">
        <w:rPr>
          <w:rFonts w:ascii="Times New Roman" w:hAnsi="Times New Roman" w:cs="Times New Roman"/>
          <w:sz w:val="24"/>
          <w:szCs w:val="24"/>
          <w:lang w:val="en-IN"/>
        </w:rPr>
        <w:t xml:space="preserve">All these results along with theoretical studies indicate that benzene cannot be explained by a single structure but a hybrid of two </w:t>
      </w:r>
      <w:proofErr w:type="spellStart"/>
      <w:r w:rsidRPr="00276284">
        <w:rPr>
          <w:rFonts w:ascii="Times New Roman" w:hAnsi="Times New Roman" w:cs="Times New Roman"/>
          <w:sz w:val="24"/>
          <w:szCs w:val="24"/>
          <w:lang w:val="en-IN"/>
        </w:rPr>
        <w:t>Keku</w:t>
      </w:r>
      <w:r w:rsidR="00B04819">
        <w:rPr>
          <w:rFonts w:ascii="Times New Roman" w:hAnsi="Times New Roman" w:cs="Times New Roman"/>
          <w:sz w:val="24"/>
          <w:szCs w:val="24"/>
          <w:lang w:val="en-IN"/>
        </w:rPr>
        <w:t>l</w:t>
      </w:r>
      <w:r w:rsidRPr="00276284">
        <w:rPr>
          <w:rFonts w:ascii="Times New Roman" w:hAnsi="Times New Roman" w:cs="Times New Roman"/>
          <w:sz w:val="24"/>
          <w:szCs w:val="24"/>
          <w:lang w:val="en-IN"/>
        </w:rPr>
        <w:t>e</w:t>
      </w:r>
      <w:proofErr w:type="spellEnd"/>
      <w:r w:rsidRPr="00276284">
        <w:rPr>
          <w:rFonts w:ascii="Times New Roman" w:hAnsi="Times New Roman" w:cs="Times New Roman"/>
          <w:sz w:val="24"/>
          <w:szCs w:val="24"/>
          <w:lang w:val="en-IN"/>
        </w:rPr>
        <w:t xml:space="preserve"> and three Dewar structures.</w:t>
      </w:r>
    </w:p>
    <w:p w:rsidR="00276284" w:rsidRPr="00276284" w:rsidRDefault="00163821" w:rsidP="00163821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163821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63821">
        <w:rPr>
          <w:rFonts w:ascii="Times New Roman" w:hAnsi="Times New Roman" w:cs="Times New Roman"/>
          <w:sz w:val="24"/>
          <w:szCs w:val="24"/>
          <w:lang w:val="en-IN"/>
        </w:rPr>
        <w:drawing>
          <wp:inline distT="0" distB="0" distL="0" distR="0">
            <wp:extent cx="2234031" cy="1762964"/>
            <wp:effectExtent l="19050" t="0" r="0" b="0"/>
            <wp:docPr id="6" name="Picture 19" descr="Kekulé and Dewar contributions to the resonance valence bo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ekulé and Dewar contributions to the resonance valence bond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0290" t="23326" r="16444" b="12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37" cy="176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284" w:rsidRPr="00276284" w:rsidSect="0027628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6284"/>
    <w:rsid w:val="00033979"/>
    <w:rsid w:val="00163821"/>
    <w:rsid w:val="00276284"/>
    <w:rsid w:val="003113B2"/>
    <w:rsid w:val="007D7CD2"/>
    <w:rsid w:val="009976B0"/>
    <w:rsid w:val="009E30B1"/>
    <w:rsid w:val="00B0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">
    <w:name w:val="Light Shading Accent 1"/>
    <w:basedOn w:val="TableNormal"/>
    <w:uiPriority w:val="60"/>
    <w:rsid w:val="00B048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Chinmaya</dc:creator>
  <cp:lastModifiedBy>Chinmaya</cp:lastModifiedBy>
  <cp:revision>3</cp:revision>
  <dcterms:created xsi:type="dcterms:W3CDTF">2020-07-23T11:09:00Z</dcterms:created>
  <dcterms:modified xsi:type="dcterms:W3CDTF">2020-07-23T13:00:00Z</dcterms:modified>
</cp:coreProperties>
</file>