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20" w:firstLineChars="0"/>
        <w:jc w:val="both"/>
        <w:rPr>
          <w:rFonts w:hint="default" w:ascii="Times New Roman" w:hAnsi="Times New Roman" w:cs="Times New Roman"/>
          <w:sz w:val="26"/>
          <w:szCs w:val="26"/>
        </w:rPr>
      </w:pPr>
      <w:r>
        <w:rPr>
          <w:rFonts w:hint="default" w:ascii="Times New Roman" w:hAnsi="Times New Roman" w:cs="Times New Roman"/>
          <w:sz w:val="26"/>
          <w:szCs w:val="26"/>
        </w:rPr>
        <w:t>Technology transfer is the process by which the manufacturing process and analytical method are transferred from one manufacturing unit to another unit or from R&amp;D to manufacturing unit.</w:t>
      </w:r>
    </w:p>
    <w:p>
      <w:pPr>
        <w:spacing w:line="360" w:lineRule="auto"/>
        <w:jc w:val="both"/>
        <w:rPr>
          <w:rFonts w:hint="default" w:ascii="Times New Roman" w:hAnsi="Times New Roman" w:cs="Times New Roman"/>
          <w:sz w:val="26"/>
          <w:szCs w:val="26"/>
        </w:rPr>
      </w:pPr>
    </w:p>
    <w:p>
      <w:pPr>
        <w:spacing w:line="360" w:lineRule="auto"/>
        <w:ind w:firstLine="420" w:firstLineChars="0"/>
        <w:jc w:val="both"/>
        <w:rPr>
          <w:rFonts w:hint="default" w:ascii="Times New Roman" w:hAnsi="Times New Roman" w:cs="Times New Roman"/>
          <w:sz w:val="26"/>
          <w:szCs w:val="26"/>
          <w:lang w:val="en-IN"/>
        </w:rPr>
      </w:pPr>
      <w:r>
        <w:rPr>
          <w:rFonts w:hint="default" w:ascii="Times New Roman" w:hAnsi="Times New Roman" w:cs="Times New Roman"/>
          <w:sz w:val="26"/>
          <w:szCs w:val="26"/>
        </w:rPr>
        <w:t>Technology transfer from R&amp;D to manufacturing site is critical because of the scale-up of the product from pilot batch to large-scale commercial batch. A typical technology transfer process can be divided into production part, quality control part and documentation part</w:t>
      </w:r>
      <w:r>
        <w:rPr>
          <w:rFonts w:hint="default" w:ascii="Times New Roman" w:hAnsi="Times New Roman" w:cs="Times New Roman"/>
          <w:sz w:val="26"/>
          <w:szCs w:val="26"/>
          <w:lang w:val="en-IN"/>
        </w:rPr>
        <w:t>.</w:t>
      </w:r>
    </w:p>
    <w:p>
      <w:pPr>
        <w:spacing w:line="360" w:lineRule="auto"/>
        <w:jc w:val="both"/>
        <w:rPr>
          <w:rFonts w:hint="default" w:ascii="SimSun" w:hAnsi="SimSun" w:eastAsia="SimSun" w:cs="SimSun"/>
          <w:sz w:val="24"/>
          <w:szCs w:val="24"/>
          <w:lang w:val="en-IN"/>
        </w:rPr>
      </w:pPr>
      <w:bookmarkStart w:id="0" w:name="_GoBack"/>
      <w:r>
        <w:rPr>
          <w:rFonts w:ascii="SimSun" w:hAnsi="SimSun" w:eastAsia="SimSun" w:cs="SimSun"/>
          <w:sz w:val="24"/>
          <w:szCs w:val="24"/>
        </w:rPr>
        <w:drawing>
          <wp:inline distT="0" distB="0" distL="114300" distR="114300">
            <wp:extent cx="4485640" cy="2362200"/>
            <wp:effectExtent l="0" t="0" r="10160" b="0"/>
            <wp:docPr id="3" name="Picture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G_256"/>
                    <pic:cNvPicPr>
                      <a:picLocks noChangeAspect="1"/>
                    </pic:cNvPicPr>
                  </pic:nvPicPr>
                  <pic:blipFill>
                    <a:blip r:embed="rId4"/>
                    <a:stretch>
                      <a:fillRect/>
                    </a:stretch>
                  </pic:blipFill>
                  <pic:spPr>
                    <a:xfrm>
                      <a:off x="0" y="0"/>
                      <a:ext cx="4485640" cy="2362200"/>
                    </a:xfrm>
                    <a:prstGeom prst="rect">
                      <a:avLst/>
                    </a:prstGeom>
                    <a:noFill/>
                    <a:ln w="9525">
                      <a:noFill/>
                    </a:ln>
                  </pic:spPr>
                </pic:pic>
              </a:graphicData>
            </a:graphic>
          </wp:inline>
        </w:drawing>
      </w:r>
      <w:bookmarkEnd w:id="0"/>
    </w:p>
    <w:p>
      <w:pPr>
        <w:numPr>
          <w:ilvl w:val="0"/>
          <w:numId w:val="1"/>
        </w:numPr>
        <w:spacing w:line="360" w:lineRule="auto"/>
        <w:jc w:val="both"/>
        <w:rPr>
          <w:rFonts w:hint="default" w:ascii="Times New Roman" w:hAnsi="Times New Roman" w:cs="Times New Roman"/>
          <w:b/>
          <w:bCs/>
          <w:sz w:val="26"/>
          <w:szCs w:val="26"/>
          <w:lang w:val="en-IN"/>
        </w:rPr>
      </w:pPr>
      <w:r>
        <w:rPr>
          <w:rFonts w:hint="default" w:ascii="Times New Roman" w:hAnsi="Times New Roman" w:cs="Times New Roman"/>
          <w:b/>
          <w:bCs/>
          <w:sz w:val="26"/>
          <w:szCs w:val="26"/>
          <w:lang w:val="en-IN"/>
        </w:rPr>
        <w:t>Production Technology Transfer:</w:t>
      </w:r>
    </w:p>
    <w:p>
      <w:pPr>
        <w:spacing w:line="360" w:lineRule="auto"/>
        <w:jc w:val="both"/>
        <w:rPr>
          <w:rFonts w:hint="default" w:ascii="Times New Roman" w:hAnsi="Times New Roman" w:cs="Times New Roman"/>
          <w:sz w:val="26"/>
          <w:szCs w:val="26"/>
          <w:lang w:val="en-IN"/>
        </w:rPr>
      </w:pPr>
      <w:r>
        <w:rPr>
          <w:rFonts w:hint="default" w:ascii="Times New Roman" w:hAnsi="Times New Roman" w:cs="Times New Roman"/>
          <w:sz w:val="26"/>
          <w:szCs w:val="26"/>
          <w:lang w:val="en-IN"/>
        </w:rPr>
        <w:t>Receiving unit and sending unit both should develop the product transfer protocol jointly to transfer the product related information. Information should be transferred according to the technical expertness of the staff and the manufacturing site capabilities to run the process smoothly.</w:t>
      </w:r>
    </w:p>
    <w:p>
      <w:pPr>
        <w:spacing w:line="360" w:lineRule="auto"/>
        <w:jc w:val="both"/>
        <w:rPr>
          <w:rFonts w:hint="default" w:ascii="Times New Roman" w:hAnsi="Times New Roman" w:cs="Times New Roman"/>
          <w:sz w:val="26"/>
          <w:szCs w:val="26"/>
          <w:lang w:val="en-IN"/>
        </w:rPr>
      </w:pPr>
    </w:p>
    <w:p>
      <w:pPr>
        <w:spacing w:line="360" w:lineRule="auto"/>
        <w:jc w:val="both"/>
        <w:rPr>
          <w:rFonts w:hint="default" w:ascii="Times New Roman" w:hAnsi="Times New Roman" w:cs="Times New Roman"/>
          <w:b/>
          <w:bCs/>
          <w:sz w:val="26"/>
          <w:szCs w:val="26"/>
          <w:lang w:val="en-IN"/>
        </w:rPr>
      </w:pPr>
      <w:r>
        <w:rPr>
          <w:rFonts w:hint="default" w:ascii="Times New Roman" w:hAnsi="Times New Roman" w:cs="Times New Roman"/>
          <w:b/>
          <w:bCs/>
          <w:sz w:val="26"/>
          <w:szCs w:val="26"/>
          <w:lang w:val="en-IN"/>
        </w:rPr>
        <w:t>1.Raw Materials:</w:t>
      </w:r>
    </w:p>
    <w:p>
      <w:pPr>
        <w:spacing w:line="360" w:lineRule="auto"/>
        <w:jc w:val="both"/>
        <w:rPr>
          <w:rFonts w:hint="default" w:ascii="Times New Roman" w:hAnsi="Times New Roman" w:cs="Times New Roman"/>
          <w:sz w:val="26"/>
          <w:szCs w:val="26"/>
          <w:lang w:val="en-IN"/>
        </w:rPr>
      </w:pPr>
      <w:r>
        <w:rPr>
          <w:rFonts w:hint="default" w:ascii="Times New Roman" w:hAnsi="Times New Roman" w:cs="Times New Roman"/>
          <w:sz w:val="26"/>
          <w:szCs w:val="26"/>
          <w:lang w:val="en-IN"/>
        </w:rPr>
        <w:t>The material used for manufacturing on receiving unit should have consistency with the material used at the sanding unit. The properties of the raw material those can alter the quality of the product should be identified.</w:t>
      </w:r>
    </w:p>
    <w:p>
      <w:pPr>
        <w:spacing w:line="360" w:lineRule="auto"/>
        <w:jc w:val="both"/>
        <w:rPr>
          <w:rFonts w:hint="default" w:ascii="Times New Roman" w:hAnsi="Times New Roman" w:cs="Times New Roman"/>
          <w:sz w:val="26"/>
          <w:szCs w:val="26"/>
          <w:lang w:val="en-IN"/>
        </w:rPr>
      </w:pPr>
    </w:p>
    <w:p>
      <w:pPr>
        <w:numPr>
          <w:ilvl w:val="0"/>
          <w:numId w:val="0"/>
        </w:numPr>
        <w:spacing w:line="360" w:lineRule="auto"/>
        <w:ind w:right="0" w:rightChars="0"/>
        <w:jc w:val="both"/>
        <w:rPr>
          <w:rFonts w:hint="default" w:ascii="Times New Roman" w:hAnsi="Times New Roman" w:cs="Times New Roman"/>
          <w:b/>
          <w:bCs/>
          <w:sz w:val="26"/>
          <w:szCs w:val="26"/>
          <w:lang w:val="en-IN"/>
        </w:rPr>
      </w:pPr>
      <w:r>
        <w:rPr>
          <w:rFonts w:hint="default" w:ascii="Times New Roman" w:hAnsi="Times New Roman" w:cs="Times New Roman"/>
          <w:b/>
          <w:bCs/>
          <w:sz w:val="26"/>
          <w:szCs w:val="26"/>
          <w:lang w:val="en-IN"/>
        </w:rPr>
        <w:t>i)Active Pharmaceutical Ingredients (API):</w:t>
      </w:r>
    </w:p>
    <w:p>
      <w:pPr>
        <w:numPr>
          <w:ilvl w:val="0"/>
          <w:numId w:val="0"/>
        </w:numPr>
        <w:spacing w:line="360" w:lineRule="auto"/>
        <w:ind w:right="0" w:rightChars="0"/>
        <w:jc w:val="both"/>
        <w:rPr>
          <w:rFonts w:hint="default" w:ascii="Times New Roman" w:hAnsi="Times New Roman" w:cs="Times New Roman"/>
          <w:sz w:val="26"/>
          <w:szCs w:val="26"/>
          <w:lang w:val="en-IN"/>
        </w:rPr>
      </w:pPr>
      <w:r>
        <w:rPr>
          <w:rFonts w:hint="default" w:ascii="Times New Roman" w:hAnsi="Times New Roman" w:cs="Times New Roman"/>
          <w:sz w:val="26"/>
          <w:szCs w:val="26"/>
          <w:lang w:val="en-IN"/>
        </w:rPr>
        <w:t>Sending unit should provide the drug master file (DMF) and other related information of the active materials. It may include the following information</w:t>
      </w:r>
    </w:p>
    <w:p>
      <w:pPr>
        <w:numPr>
          <w:ilvl w:val="0"/>
          <w:numId w:val="2"/>
        </w:numPr>
        <w:spacing w:line="360" w:lineRule="auto"/>
        <w:ind w:left="420" w:leftChars="0" w:hanging="420" w:firstLineChars="0"/>
        <w:jc w:val="both"/>
        <w:rPr>
          <w:rFonts w:hint="default" w:ascii="Times New Roman" w:hAnsi="Times New Roman" w:cs="Times New Roman"/>
          <w:sz w:val="26"/>
          <w:szCs w:val="26"/>
          <w:lang w:val="en-IN"/>
        </w:rPr>
      </w:pPr>
      <w:r>
        <w:rPr>
          <w:rFonts w:hint="default" w:ascii="Times New Roman" w:hAnsi="Times New Roman" w:cs="Times New Roman"/>
          <w:sz w:val="26"/>
          <w:szCs w:val="26"/>
          <w:lang w:val="en-IN"/>
        </w:rPr>
        <w:t xml:space="preserve">Flowchart of the manufacturing process of the drug material </w:t>
      </w:r>
    </w:p>
    <w:p>
      <w:pPr>
        <w:numPr>
          <w:ilvl w:val="0"/>
          <w:numId w:val="2"/>
        </w:numPr>
        <w:spacing w:line="360" w:lineRule="auto"/>
        <w:ind w:left="420" w:leftChars="0" w:hanging="420" w:firstLineChars="0"/>
        <w:jc w:val="both"/>
        <w:rPr>
          <w:rFonts w:hint="default" w:ascii="Times New Roman" w:hAnsi="Times New Roman" w:cs="Times New Roman"/>
          <w:sz w:val="26"/>
          <w:szCs w:val="26"/>
          <w:lang w:val="en-IN"/>
        </w:rPr>
      </w:pPr>
      <w:r>
        <w:rPr>
          <w:rFonts w:hint="default" w:ascii="Times New Roman" w:hAnsi="Times New Roman" w:cs="Times New Roman"/>
          <w:sz w:val="26"/>
          <w:szCs w:val="26"/>
          <w:lang w:val="en-IN"/>
        </w:rPr>
        <w:t>Physical properties including bulk and tap density</w:t>
      </w:r>
    </w:p>
    <w:p>
      <w:pPr>
        <w:numPr>
          <w:ilvl w:val="0"/>
          <w:numId w:val="2"/>
        </w:numPr>
        <w:spacing w:line="360" w:lineRule="auto"/>
        <w:ind w:left="420" w:leftChars="0" w:hanging="420" w:firstLineChars="0"/>
        <w:jc w:val="both"/>
        <w:rPr>
          <w:rFonts w:hint="default" w:ascii="Times New Roman" w:hAnsi="Times New Roman" w:cs="Times New Roman"/>
          <w:sz w:val="26"/>
          <w:szCs w:val="26"/>
          <w:lang w:val="en-IN"/>
        </w:rPr>
      </w:pPr>
      <w:r>
        <w:rPr>
          <w:rFonts w:hint="default" w:ascii="Times New Roman" w:hAnsi="Times New Roman" w:cs="Times New Roman"/>
          <w:sz w:val="26"/>
          <w:szCs w:val="26"/>
          <w:lang w:val="en-IN"/>
        </w:rPr>
        <w:t xml:space="preserve">Moisture content including water activity </w:t>
      </w:r>
    </w:p>
    <w:p>
      <w:pPr>
        <w:numPr>
          <w:ilvl w:val="0"/>
          <w:numId w:val="2"/>
        </w:numPr>
        <w:spacing w:line="360" w:lineRule="auto"/>
        <w:ind w:left="420" w:leftChars="0" w:hanging="420" w:firstLineChars="0"/>
        <w:jc w:val="both"/>
        <w:rPr>
          <w:rFonts w:hint="default" w:ascii="Times New Roman" w:hAnsi="Times New Roman" w:cs="Times New Roman"/>
          <w:sz w:val="26"/>
          <w:szCs w:val="26"/>
          <w:lang w:val="en-IN"/>
        </w:rPr>
      </w:pPr>
      <w:r>
        <w:rPr>
          <w:rFonts w:hint="default" w:ascii="Times New Roman" w:hAnsi="Times New Roman" w:cs="Times New Roman"/>
          <w:sz w:val="26"/>
          <w:szCs w:val="26"/>
          <w:lang w:val="en-IN"/>
        </w:rPr>
        <w:t xml:space="preserve">Bioburden, endotoxin and sterility as required </w:t>
      </w:r>
    </w:p>
    <w:p>
      <w:pPr>
        <w:numPr>
          <w:ilvl w:val="0"/>
          <w:numId w:val="2"/>
        </w:numPr>
        <w:spacing w:line="360" w:lineRule="auto"/>
        <w:ind w:left="420" w:leftChars="0" w:hanging="420" w:firstLineChars="0"/>
        <w:jc w:val="both"/>
        <w:rPr>
          <w:rFonts w:hint="default" w:ascii="Times New Roman" w:hAnsi="Times New Roman" w:cs="Times New Roman"/>
          <w:sz w:val="26"/>
          <w:szCs w:val="26"/>
          <w:lang w:val="en-IN"/>
        </w:rPr>
      </w:pPr>
      <w:r>
        <w:rPr>
          <w:rFonts w:hint="default" w:ascii="Times New Roman" w:hAnsi="Times New Roman" w:cs="Times New Roman"/>
          <w:sz w:val="26"/>
          <w:szCs w:val="26"/>
          <w:lang w:val="en-IN"/>
        </w:rPr>
        <w:t>Solubility and pH of solution</w:t>
      </w:r>
    </w:p>
    <w:p>
      <w:pPr>
        <w:numPr>
          <w:ilvl w:val="0"/>
          <w:numId w:val="2"/>
        </w:numPr>
        <w:spacing w:line="360" w:lineRule="auto"/>
        <w:ind w:left="420" w:leftChars="0" w:hanging="420" w:firstLineChars="0"/>
        <w:jc w:val="both"/>
        <w:rPr>
          <w:rFonts w:hint="default" w:ascii="Times New Roman" w:hAnsi="Times New Roman" w:cs="Times New Roman"/>
          <w:sz w:val="26"/>
          <w:szCs w:val="26"/>
          <w:lang w:val="en-IN"/>
        </w:rPr>
      </w:pPr>
      <w:r>
        <w:rPr>
          <w:rFonts w:hint="default" w:ascii="Times New Roman" w:hAnsi="Times New Roman" w:cs="Times New Roman"/>
          <w:sz w:val="26"/>
          <w:szCs w:val="26"/>
          <w:lang w:val="en-IN"/>
        </w:rPr>
        <w:t xml:space="preserve">Particle size distribution and its dissolution profile </w:t>
      </w:r>
    </w:p>
    <w:p>
      <w:pPr>
        <w:numPr>
          <w:ilvl w:val="0"/>
          <w:numId w:val="2"/>
        </w:numPr>
        <w:spacing w:line="360" w:lineRule="auto"/>
        <w:ind w:left="420" w:leftChars="0" w:hanging="420" w:firstLineChars="0"/>
        <w:jc w:val="both"/>
        <w:rPr>
          <w:rFonts w:hint="default" w:ascii="Times New Roman" w:hAnsi="Times New Roman" w:cs="Times New Roman"/>
          <w:sz w:val="26"/>
          <w:szCs w:val="26"/>
          <w:lang w:val="en-IN"/>
        </w:rPr>
      </w:pPr>
      <w:r>
        <w:rPr>
          <w:rFonts w:hint="default" w:ascii="Times New Roman" w:hAnsi="Times New Roman" w:cs="Times New Roman"/>
          <w:sz w:val="26"/>
          <w:szCs w:val="26"/>
          <w:lang w:val="en-IN"/>
        </w:rPr>
        <w:t>Manufacturer and the supply chain of the material</w:t>
      </w:r>
    </w:p>
    <w:p>
      <w:pPr>
        <w:numPr>
          <w:ilvl w:val="0"/>
          <w:numId w:val="2"/>
        </w:numPr>
        <w:spacing w:line="360" w:lineRule="auto"/>
        <w:ind w:left="420" w:leftChars="0" w:hanging="420" w:firstLineChars="0"/>
        <w:jc w:val="both"/>
        <w:rPr>
          <w:rFonts w:hint="default" w:ascii="Times New Roman" w:hAnsi="Times New Roman" w:cs="Times New Roman"/>
          <w:sz w:val="26"/>
          <w:szCs w:val="26"/>
          <w:lang w:val="en-IN"/>
        </w:rPr>
      </w:pPr>
      <w:r>
        <w:rPr>
          <w:rFonts w:hint="default" w:ascii="Times New Roman" w:hAnsi="Times New Roman" w:cs="Times New Roman"/>
          <w:sz w:val="26"/>
          <w:szCs w:val="26"/>
          <w:lang w:val="en-IN"/>
        </w:rPr>
        <w:t>Other information like heat, light and moisture sensitivity</w:t>
      </w:r>
    </w:p>
    <w:p>
      <w:pPr>
        <w:widowControl w:val="0"/>
        <w:numPr>
          <w:ilvl w:val="0"/>
          <w:numId w:val="0"/>
        </w:numPr>
        <w:autoSpaceDE w:val="0"/>
        <w:autoSpaceDN w:val="0"/>
        <w:spacing w:before="0" w:after="0" w:line="360" w:lineRule="auto"/>
        <w:ind w:right="0" w:rightChars="0"/>
        <w:jc w:val="both"/>
        <w:rPr>
          <w:rFonts w:hint="default" w:ascii="Times New Roman" w:hAnsi="Times New Roman" w:cs="Times New Roman"/>
          <w:sz w:val="26"/>
          <w:szCs w:val="26"/>
          <w:lang w:val="en-IN"/>
        </w:rPr>
      </w:pPr>
    </w:p>
    <w:p>
      <w:pPr>
        <w:widowControl w:val="0"/>
        <w:numPr>
          <w:ilvl w:val="0"/>
          <w:numId w:val="0"/>
        </w:numPr>
        <w:autoSpaceDE w:val="0"/>
        <w:autoSpaceDN w:val="0"/>
        <w:spacing w:before="0" w:after="0" w:line="360" w:lineRule="auto"/>
        <w:ind w:right="0" w:rightChars="0"/>
        <w:jc w:val="both"/>
        <w:rPr>
          <w:rFonts w:hint="default" w:ascii="Times New Roman" w:hAnsi="Times New Roman" w:cs="Times New Roman"/>
          <w:b/>
          <w:bCs/>
          <w:sz w:val="26"/>
          <w:szCs w:val="26"/>
          <w:lang w:val="en-IN"/>
        </w:rPr>
      </w:pPr>
      <w:r>
        <w:rPr>
          <w:rFonts w:hint="default" w:ascii="Times New Roman" w:hAnsi="Times New Roman" w:cs="Times New Roman"/>
          <w:b/>
          <w:bCs/>
          <w:sz w:val="26"/>
          <w:szCs w:val="26"/>
          <w:lang w:val="en-IN"/>
        </w:rPr>
        <w:t>ii)Excipients:</w:t>
      </w:r>
    </w:p>
    <w:p>
      <w:pPr>
        <w:widowControl w:val="0"/>
        <w:numPr>
          <w:ilvl w:val="0"/>
          <w:numId w:val="0"/>
        </w:numPr>
        <w:autoSpaceDE w:val="0"/>
        <w:autoSpaceDN w:val="0"/>
        <w:spacing w:before="0" w:after="0" w:line="360" w:lineRule="auto"/>
        <w:ind w:right="0" w:rightChars="0"/>
        <w:jc w:val="both"/>
        <w:rPr>
          <w:rFonts w:hint="default" w:ascii="Times New Roman" w:hAnsi="Times New Roman" w:cs="Times New Roman"/>
          <w:sz w:val="26"/>
          <w:szCs w:val="26"/>
          <w:lang w:val="en-IN"/>
        </w:rPr>
      </w:pPr>
      <w:r>
        <w:rPr>
          <w:rFonts w:hint="default" w:ascii="Times New Roman" w:hAnsi="Times New Roman" w:cs="Times New Roman"/>
          <w:sz w:val="26"/>
          <w:szCs w:val="26"/>
          <w:lang w:val="en-IN"/>
        </w:rPr>
        <w:t>Excipients also have the considerable effect on the final product so their detailed information should also be provided by the sending unit to receiving unit. It may include the following information:</w:t>
      </w:r>
    </w:p>
    <w:p>
      <w:pPr>
        <w:widowControl w:val="0"/>
        <w:numPr>
          <w:ilvl w:val="0"/>
          <w:numId w:val="2"/>
        </w:numPr>
        <w:autoSpaceDE w:val="0"/>
        <w:autoSpaceDN w:val="0"/>
        <w:spacing w:before="0" w:after="0" w:line="360" w:lineRule="auto"/>
        <w:ind w:left="420" w:leftChars="0" w:right="0" w:rightChars="0" w:hanging="420" w:firstLineChars="0"/>
        <w:jc w:val="both"/>
        <w:rPr>
          <w:rFonts w:hint="default" w:ascii="Times New Roman" w:hAnsi="Times New Roman" w:cs="Times New Roman"/>
          <w:sz w:val="26"/>
          <w:szCs w:val="26"/>
          <w:lang w:val="en-IN"/>
        </w:rPr>
      </w:pPr>
      <w:r>
        <w:rPr>
          <w:rFonts w:hint="default" w:ascii="Times New Roman" w:hAnsi="Times New Roman" w:cs="Times New Roman"/>
          <w:sz w:val="26"/>
          <w:szCs w:val="26"/>
          <w:lang w:val="en-IN"/>
        </w:rPr>
        <w:t>Viscosity of material</w:t>
      </w:r>
    </w:p>
    <w:p>
      <w:pPr>
        <w:widowControl w:val="0"/>
        <w:numPr>
          <w:ilvl w:val="0"/>
          <w:numId w:val="2"/>
        </w:numPr>
        <w:autoSpaceDE w:val="0"/>
        <w:autoSpaceDN w:val="0"/>
        <w:spacing w:before="0" w:after="0" w:line="360" w:lineRule="auto"/>
        <w:ind w:left="420" w:leftChars="0" w:right="0" w:rightChars="0" w:hanging="420" w:firstLineChars="0"/>
        <w:jc w:val="both"/>
        <w:rPr>
          <w:rFonts w:hint="default" w:ascii="Times New Roman" w:hAnsi="Times New Roman" w:cs="Times New Roman"/>
          <w:sz w:val="26"/>
          <w:szCs w:val="26"/>
          <w:lang w:val="en-IN"/>
        </w:rPr>
      </w:pPr>
      <w:r>
        <w:rPr>
          <w:rFonts w:hint="default" w:ascii="Times New Roman" w:hAnsi="Times New Roman" w:cs="Times New Roman"/>
          <w:sz w:val="26"/>
          <w:szCs w:val="26"/>
          <w:lang w:val="en-IN"/>
        </w:rPr>
        <w:t>Flowchart of the manufacturing process of the drug material</w:t>
      </w:r>
    </w:p>
    <w:p>
      <w:pPr>
        <w:widowControl w:val="0"/>
        <w:numPr>
          <w:ilvl w:val="0"/>
          <w:numId w:val="2"/>
        </w:numPr>
        <w:autoSpaceDE w:val="0"/>
        <w:autoSpaceDN w:val="0"/>
        <w:spacing w:before="0" w:after="0" w:line="360" w:lineRule="auto"/>
        <w:ind w:left="420" w:leftChars="0" w:right="0" w:rightChars="0" w:hanging="420" w:firstLineChars="0"/>
        <w:jc w:val="both"/>
        <w:rPr>
          <w:rFonts w:hint="default" w:ascii="Times New Roman" w:hAnsi="Times New Roman" w:cs="Times New Roman"/>
          <w:sz w:val="26"/>
          <w:szCs w:val="26"/>
          <w:lang w:val="en-IN"/>
        </w:rPr>
      </w:pPr>
      <w:r>
        <w:rPr>
          <w:rFonts w:hint="default" w:ascii="Times New Roman" w:hAnsi="Times New Roman" w:cs="Times New Roman"/>
          <w:sz w:val="26"/>
          <w:szCs w:val="26"/>
          <w:lang w:val="en-IN"/>
        </w:rPr>
        <w:t>Physical properties including bulk and tap density</w:t>
      </w:r>
    </w:p>
    <w:p>
      <w:pPr>
        <w:widowControl w:val="0"/>
        <w:numPr>
          <w:ilvl w:val="0"/>
          <w:numId w:val="2"/>
        </w:numPr>
        <w:autoSpaceDE w:val="0"/>
        <w:autoSpaceDN w:val="0"/>
        <w:spacing w:before="0" w:after="0" w:line="360" w:lineRule="auto"/>
        <w:ind w:left="420" w:leftChars="0" w:right="0" w:rightChars="0" w:hanging="420" w:firstLineChars="0"/>
        <w:jc w:val="both"/>
        <w:rPr>
          <w:rFonts w:hint="default" w:ascii="Times New Roman" w:hAnsi="Times New Roman" w:cs="Times New Roman"/>
          <w:sz w:val="26"/>
          <w:szCs w:val="26"/>
          <w:lang w:val="en-IN"/>
        </w:rPr>
      </w:pPr>
      <w:r>
        <w:rPr>
          <w:rFonts w:hint="default" w:ascii="Times New Roman" w:hAnsi="Times New Roman" w:cs="Times New Roman"/>
          <w:sz w:val="26"/>
          <w:szCs w:val="26"/>
          <w:lang w:val="en-IN"/>
        </w:rPr>
        <w:t xml:space="preserve">Moisture content range </w:t>
      </w:r>
    </w:p>
    <w:p>
      <w:pPr>
        <w:widowControl w:val="0"/>
        <w:numPr>
          <w:ilvl w:val="0"/>
          <w:numId w:val="2"/>
        </w:numPr>
        <w:autoSpaceDE w:val="0"/>
        <w:autoSpaceDN w:val="0"/>
        <w:spacing w:before="0" w:after="0" w:line="360" w:lineRule="auto"/>
        <w:ind w:left="420" w:leftChars="0" w:right="0" w:rightChars="0" w:hanging="420" w:firstLineChars="0"/>
        <w:jc w:val="both"/>
        <w:rPr>
          <w:rFonts w:hint="default" w:ascii="Times New Roman" w:hAnsi="Times New Roman" w:cs="Times New Roman"/>
          <w:sz w:val="26"/>
          <w:szCs w:val="26"/>
          <w:lang w:val="en-IN"/>
        </w:rPr>
      </w:pPr>
      <w:r>
        <w:rPr>
          <w:rFonts w:hint="default" w:ascii="Times New Roman" w:hAnsi="Times New Roman" w:cs="Times New Roman"/>
          <w:sz w:val="26"/>
          <w:szCs w:val="26"/>
          <w:lang w:val="en-IN"/>
        </w:rPr>
        <w:t>Melting range</w:t>
      </w:r>
    </w:p>
    <w:p>
      <w:pPr>
        <w:widowControl w:val="0"/>
        <w:numPr>
          <w:ilvl w:val="0"/>
          <w:numId w:val="2"/>
        </w:numPr>
        <w:autoSpaceDE w:val="0"/>
        <w:autoSpaceDN w:val="0"/>
        <w:spacing w:before="0" w:after="0" w:line="360" w:lineRule="auto"/>
        <w:ind w:left="420" w:leftChars="0" w:right="0" w:rightChars="0" w:hanging="420" w:firstLineChars="0"/>
        <w:jc w:val="both"/>
        <w:rPr>
          <w:rFonts w:hint="default" w:ascii="Times New Roman" w:hAnsi="Times New Roman" w:cs="Times New Roman"/>
          <w:sz w:val="26"/>
          <w:szCs w:val="26"/>
          <w:lang w:val="en-IN"/>
        </w:rPr>
      </w:pPr>
      <w:r>
        <w:rPr>
          <w:rFonts w:hint="default" w:ascii="Times New Roman" w:hAnsi="Times New Roman" w:cs="Times New Roman"/>
          <w:sz w:val="26"/>
          <w:szCs w:val="26"/>
          <w:lang w:val="en-IN"/>
        </w:rPr>
        <w:t>Bioburden, endotoxin and sterility as required Ion strength of material</w:t>
      </w:r>
    </w:p>
    <w:p>
      <w:pPr>
        <w:widowControl w:val="0"/>
        <w:numPr>
          <w:ilvl w:val="0"/>
          <w:numId w:val="2"/>
        </w:numPr>
        <w:autoSpaceDE w:val="0"/>
        <w:autoSpaceDN w:val="0"/>
        <w:spacing w:before="0" w:after="0" w:line="360" w:lineRule="auto"/>
        <w:ind w:left="420" w:leftChars="0" w:right="0" w:rightChars="0" w:hanging="420" w:firstLineChars="0"/>
        <w:jc w:val="both"/>
        <w:rPr>
          <w:rFonts w:hint="default" w:ascii="Times New Roman" w:hAnsi="Times New Roman" w:cs="Times New Roman"/>
          <w:sz w:val="26"/>
          <w:szCs w:val="26"/>
          <w:lang w:val="en-IN"/>
        </w:rPr>
      </w:pPr>
      <w:r>
        <w:rPr>
          <w:rFonts w:hint="default" w:ascii="Times New Roman" w:hAnsi="Times New Roman" w:cs="Times New Roman"/>
          <w:sz w:val="26"/>
          <w:szCs w:val="26"/>
          <w:lang w:val="en-IN"/>
        </w:rPr>
        <w:t xml:space="preserve">Solubility and pH of solution </w:t>
      </w:r>
    </w:p>
    <w:p>
      <w:pPr>
        <w:widowControl w:val="0"/>
        <w:numPr>
          <w:ilvl w:val="0"/>
          <w:numId w:val="2"/>
        </w:numPr>
        <w:autoSpaceDE w:val="0"/>
        <w:autoSpaceDN w:val="0"/>
        <w:spacing w:before="0" w:after="0" w:line="360" w:lineRule="auto"/>
        <w:ind w:left="420" w:leftChars="0" w:right="0" w:rightChars="0" w:hanging="420" w:firstLineChars="0"/>
        <w:jc w:val="both"/>
        <w:rPr>
          <w:rFonts w:hint="default" w:ascii="Times New Roman" w:hAnsi="Times New Roman" w:cs="Times New Roman"/>
          <w:sz w:val="26"/>
          <w:szCs w:val="26"/>
          <w:lang w:val="en-IN"/>
        </w:rPr>
      </w:pPr>
      <w:r>
        <w:rPr>
          <w:rFonts w:hint="default" w:ascii="Times New Roman" w:hAnsi="Times New Roman" w:cs="Times New Roman"/>
          <w:sz w:val="26"/>
          <w:szCs w:val="26"/>
          <w:lang w:val="en-IN"/>
        </w:rPr>
        <w:t>Specific gravity</w:t>
      </w:r>
    </w:p>
    <w:p>
      <w:pPr>
        <w:widowControl w:val="0"/>
        <w:numPr>
          <w:ilvl w:val="0"/>
          <w:numId w:val="2"/>
        </w:numPr>
        <w:autoSpaceDE w:val="0"/>
        <w:autoSpaceDN w:val="0"/>
        <w:spacing w:before="0" w:after="0" w:line="360" w:lineRule="auto"/>
        <w:ind w:left="420" w:leftChars="0" w:right="0" w:rightChars="0" w:hanging="420" w:firstLineChars="0"/>
        <w:jc w:val="both"/>
        <w:rPr>
          <w:rFonts w:hint="default" w:ascii="Times New Roman" w:hAnsi="Times New Roman" w:cs="Times New Roman"/>
          <w:sz w:val="26"/>
          <w:szCs w:val="26"/>
          <w:lang w:val="en-IN"/>
        </w:rPr>
      </w:pPr>
      <w:r>
        <w:rPr>
          <w:rFonts w:hint="default" w:ascii="Times New Roman" w:hAnsi="Times New Roman" w:cs="Times New Roman"/>
          <w:sz w:val="26"/>
          <w:szCs w:val="26"/>
          <w:lang w:val="en-IN"/>
        </w:rPr>
        <w:t>Particle size distribution and its dissolution profile</w:t>
      </w:r>
    </w:p>
    <w:p>
      <w:pPr>
        <w:widowControl w:val="0"/>
        <w:numPr>
          <w:ilvl w:val="0"/>
          <w:numId w:val="2"/>
        </w:numPr>
        <w:autoSpaceDE w:val="0"/>
        <w:autoSpaceDN w:val="0"/>
        <w:spacing w:before="0" w:after="0" w:line="360" w:lineRule="auto"/>
        <w:ind w:left="420" w:leftChars="0" w:right="0" w:rightChars="0" w:hanging="420" w:firstLineChars="0"/>
        <w:jc w:val="both"/>
        <w:rPr>
          <w:rFonts w:hint="default" w:ascii="Times New Roman" w:hAnsi="Times New Roman" w:cs="Times New Roman"/>
          <w:sz w:val="26"/>
          <w:szCs w:val="26"/>
          <w:lang w:val="en-IN"/>
        </w:rPr>
      </w:pPr>
      <w:r>
        <w:rPr>
          <w:rFonts w:hint="default" w:ascii="Times New Roman" w:hAnsi="Times New Roman" w:cs="Times New Roman"/>
          <w:sz w:val="26"/>
          <w:szCs w:val="26"/>
          <w:lang w:val="en-IN"/>
        </w:rPr>
        <w:t>Manufacturer and the supply chain of the material</w:t>
      </w:r>
    </w:p>
    <w:p>
      <w:pPr>
        <w:widowControl w:val="0"/>
        <w:numPr>
          <w:ilvl w:val="0"/>
          <w:numId w:val="2"/>
        </w:numPr>
        <w:autoSpaceDE w:val="0"/>
        <w:autoSpaceDN w:val="0"/>
        <w:spacing w:before="0" w:after="0" w:line="360" w:lineRule="auto"/>
        <w:ind w:left="420" w:leftChars="0" w:right="0" w:rightChars="0" w:hanging="420" w:firstLineChars="0"/>
        <w:jc w:val="both"/>
        <w:rPr>
          <w:rFonts w:hint="default" w:ascii="Times New Roman" w:hAnsi="Times New Roman" w:cs="Times New Roman"/>
          <w:sz w:val="26"/>
          <w:szCs w:val="26"/>
          <w:lang w:val="en-IN"/>
        </w:rPr>
      </w:pPr>
      <w:r>
        <w:rPr>
          <w:rFonts w:hint="default" w:ascii="Times New Roman" w:hAnsi="Times New Roman" w:cs="Times New Roman"/>
          <w:sz w:val="26"/>
          <w:szCs w:val="26"/>
          <w:lang w:val="en-IN"/>
        </w:rPr>
        <w:t xml:space="preserve">Compliance with TSE and BSE requirements </w:t>
      </w:r>
    </w:p>
    <w:p>
      <w:pPr>
        <w:widowControl w:val="0"/>
        <w:numPr>
          <w:ilvl w:val="0"/>
          <w:numId w:val="2"/>
        </w:numPr>
        <w:autoSpaceDE w:val="0"/>
        <w:autoSpaceDN w:val="0"/>
        <w:spacing w:before="0" w:after="0" w:line="360" w:lineRule="auto"/>
        <w:ind w:left="420" w:leftChars="0" w:right="0" w:rightChars="0" w:hanging="420" w:firstLineChars="0"/>
        <w:jc w:val="both"/>
        <w:rPr>
          <w:rFonts w:hint="default" w:ascii="Times New Roman" w:hAnsi="Times New Roman" w:cs="Times New Roman"/>
          <w:sz w:val="26"/>
          <w:szCs w:val="26"/>
          <w:lang w:val="en-IN"/>
        </w:rPr>
      </w:pPr>
      <w:r>
        <w:rPr>
          <w:rFonts w:hint="default" w:ascii="Times New Roman" w:hAnsi="Times New Roman" w:cs="Times New Roman"/>
          <w:sz w:val="26"/>
          <w:szCs w:val="26"/>
          <w:lang w:val="en-IN"/>
        </w:rPr>
        <w:t>MSDS and heat, light and moisture sensitivity</w:t>
      </w:r>
    </w:p>
    <w:p>
      <w:pPr>
        <w:widowControl w:val="0"/>
        <w:numPr>
          <w:ilvl w:val="0"/>
          <w:numId w:val="0"/>
        </w:numPr>
        <w:autoSpaceDE w:val="0"/>
        <w:autoSpaceDN w:val="0"/>
        <w:spacing w:before="0" w:after="0" w:line="360" w:lineRule="auto"/>
        <w:ind w:right="0" w:rightChars="0"/>
        <w:jc w:val="center"/>
        <w:rPr>
          <w:rFonts w:hint="default" w:ascii="Times New Roman" w:hAnsi="Times New Roman" w:cs="Times New Roman"/>
          <w:sz w:val="26"/>
          <w:szCs w:val="26"/>
          <w:lang w:val="en-IN"/>
        </w:rPr>
      </w:pPr>
      <w:r>
        <w:drawing>
          <wp:inline distT="0" distB="0" distL="114300" distR="114300">
            <wp:extent cx="3267075" cy="2724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a:stretch>
                      <a:fillRect/>
                    </a:stretch>
                  </pic:blipFill>
                  <pic:spPr>
                    <a:xfrm>
                      <a:off x="0" y="0"/>
                      <a:ext cx="3267075" cy="2724150"/>
                    </a:xfrm>
                    <a:prstGeom prst="rect">
                      <a:avLst/>
                    </a:prstGeom>
                    <a:noFill/>
                    <a:ln>
                      <a:noFill/>
                    </a:ln>
                  </pic:spPr>
                </pic:pic>
              </a:graphicData>
            </a:graphic>
          </wp:inline>
        </w:drawing>
      </w:r>
    </w:p>
    <w:p>
      <w:pPr>
        <w:widowControl w:val="0"/>
        <w:numPr>
          <w:ilvl w:val="0"/>
          <w:numId w:val="3"/>
        </w:numPr>
        <w:autoSpaceDE w:val="0"/>
        <w:autoSpaceDN w:val="0"/>
        <w:spacing w:before="0" w:after="0" w:line="360" w:lineRule="auto"/>
        <w:ind w:right="0" w:rightChars="0"/>
        <w:jc w:val="both"/>
        <w:rPr>
          <w:rFonts w:hint="default" w:ascii="Times New Roman" w:hAnsi="Times New Roman" w:cs="Times New Roman"/>
          <w:b/>
          <w:bCs/>
          <w:sz w:val="26"/>
          <w:szCs w:val="26"/>
          <w:lang w:val="en-IN"/>
        </w:rPr>
      </w:pPr>
      <w:r>
        <w:rPr>
          <w:rFonts w:hint="default" w:ascii="Times New Roman" w:hAnsi="Times New Roman" w:cs="Times New Roman"/>
          <w:b/>
          <w:bCs/>
          <w:sz w:val="26"/>
          <w:szCs w:val="26"/>
          <w:lang w:val="en-IN"/>
        </w:rPr>
        <w:t>In-process Materials:</w:t>
      </w:r>
    </w:p>
    <w:p>
      <w:pPr>
        <w:widowControl w:val="0"/>
        <w:numPr>
          <w:ilvl w:val="0"/>
          <w:numId w:val="0"/>
        </w:numPr>
        <w:autoSpaceDE w:val="0"/>
        <w:autoSpaceDN w:val="0"/>
        <w:spacing w:before="0" w:after="0" w:line="360" w:lineRule="auto"/>
        <w:ind w:right="0" w:rightChars="0"/>
        <w:jc w:val="both"/>
        <w:rPr>
          <w:rFonts w:hint="default" w:ascii="Times New Roman" w:hAnsi="Times New Roman" w:cs="Times New Roman"/>
          <w:sz w:val="26"/>
          <w:szCs w:val="26"/>
          <w:lang w:val="en-IN"/>
        </w:rPr>
      </w:pPr>
      <w:r>
        <w:rPr>
          <w:rFonts w:hint="default" w:ascii="Times New Roman" w:hAnsi="Times New Roman" w:cs="Times New Roman"/>
          <w:sz w:val="26"/>
          <w:szCs w:val="26"/>
          <w:lang w:val="en-IN"/>
        </w:rPr>
        <w:t>Sending unit should provide the detailed information of manufacturing process, physical description, specification and in-process controls.</w:t>
      </w:r>
    </w:p>
    <w:p>
      <w:pPr>
        <w:widowControl w:val="0"/>
        <w:numPr>
          <w:ilvl w:val="0"/>
          <w:numId w:val="0"/>
        </w:numPr>
        <w:autoSpaceDE w:val="0"/>
        <w:autoSpaceDN w:val="0"/>
        <w:spacing w:before="0" w:after="0" w:line="360" w:lineRule="auto"/>
        <w:ind w:right="0" w:rightChars="0"/>
        <w:jc w:val="both"/>
        <w:rPr>
          <w:rFonts w:hint="default" w:ascii="Times New Roman" w:hAnsi="Times New Roman" w:cs="Times New Roman"/>
          <w:sz w:val="26"/>
          <w:szCs w:val="26"/>
          <w:lang w:val="en-IN"/>
        </w:rPr>
      </w:pPr>
      <w:r>
        <w:rPr>
          <w:rFonts w:hint="default" w:ascii="Times New Roman" w:hAnsi="Times New Roman" w:cs="Times New Roman"/>
          <w:sz w:val="26"/>
          <w:szCs w:val="26"/>
          <w:lang w:val="en-IN"/>
        </w:rPr>
        <w:t xml:space="preserve"> </w:t>
      </w:r>
    </w:p>
    <w:p>
      <w:pPr>
        <w:widowControl w:val="0"/>
        <w:numPr>
          <w:ilvl w:val="0"/>
          <w:numId w:val="3"/>
        </w:numPr>
        <w:autoSpaceDE w:val="0"/>
        <w:autoSpaceDN w:val="0"/>
        <w:spacing w:before="0" w:after="0" w:line="360" w:lineRule="auto"/>
        <w:ind w:right="0" w:rightChars="0"/>
        <w:jc w:val="both"/>
        <w:rPr>
          <w:rFonts w:hint="default" w:ascii="Times New Roman" w:hAnsi="Times New Roman" w:cs="Times New Roman"/>
          <w:b/>
          <w:bCs/>
          <w:sz w:val="26"/>
          <w:szCs w:val="26"/>
          <w:lang w:val="en-IN"/>
        </w:rPr>
      </w:pPr>
      <w:r>
        <w:rPr>
          <w:rFonts w:hint="default" w:ascii="Times New Roman" w:hAnsi="Times New Roman" w:cs="Times New Roman"/>
          <w:b/>
          <w:bCs/>
          <w:sz w:val="26"/>
          <w:szCs w:val="26"/>
          <w:lang w:val="en-IN"/>
        </w:rPr>
        <w:t>Finished Products:</w:t>
      </w:r>
    </w:p>
    <w:p>
      <w:pPr>
        <w:widowControl w:val="0"/>
        <w:numPr>
          <w:ilvl w:val="0"/>
          <w:numId w:val="0"/>
        </w:numPr>
        <w:autoSpaceDE w:val="0"/>
        <w:autoSpaceDN w:val="0"/>
        <w:spacing w:before="0" w:after="0" w:line="360" w:lineRule="auto"/>
        <w:ind w:right="0" w:rightChars="0"/>
        <w:jc w:val="both"/>
        <w:rPr>
          <w:rFonts w:hint="default" w:ascii="Times New Roman" w:hAnsi="Times New Roman" w:cs="Times New Roman"/>
          <w:sz w:val="26"/>
          <w:szCs w:val="26"/>
          <w:lang w:val="en-IN"/>
        </w:rPr>
      </w:pPr>
      <w:r>
        <w:rPr>
          <w:rFonts w:hint="default" w:ascii="Times New Roman" w:hAnsi="Times New Roman" w:cs="Times New Roman"/>
          <w:sz w:val="26"/>
          <w:szCs w:val="26"/>
          <w:lang w:val="en-IN"/>
        </w:rPr>
        <w:t>History of the development of the product should also be provided for the further development or process optimization after the successful technology transfer.</w:t>
      </w:r>
    </w:p>
    <w:p>
      <w:pPr>
        <w:widowControl w:val="0"/>
        <w:numPr>
          <w:ilvl w:val="0"/>
          <w:numId w:val="0"/>
        </w:numPr>
        <w:autoSpaceDE w:val="0"/>
        <w:autoSpaceDN w:val="0"/>
        <w:spacing w:before="0" w:after="0" w:line="360" w:lineRule="auto"/>
        <w:ind w:right="0" w:rightChars="0"/>
        <w:jc w:val="both"/>
        <w:rPr>
          <w:rFonts w:hint="default" w:ascii="Times New Roman" w:hAnsi="Times New Roman" w:cs="Times New Roman"/>
          <w:sz w:val="26"/>
          <w:szCs w:val="26"/>
          <w:lang w:val="en-IN"/>
        </w:rPr>
      </w:pPr>
      <w:r>
        <w:rPr>
          <w:rFonts w:hint="default" w:ascii="Times New Roman" w:hAnsi="Times New Roman" w:cs="Times New Roman"/>
          <w:sz w:val="26"/>
          <w:szCs w:val="26"/>
          <w:lang w:val="en-IN"/>
        </w:rPr>
        <w:t>Information regarding the environment, health and safety should also be provided to the receiving unit. It should also include the information on product quality review, validation, stability and environmental conditions for manufacturing.</w:t>
      </w:r>
    </w:p>
    <w:p>
      <w:pPr>
        <w:spacing w:line="360" w:lineRule="auto"/>
        <w:jc w:val="both"/>
        <w:rPr>
          <w:rFonts w:hint="default" w:ascii="Times New Roman" w:hAnsi="Times New Roman" w:cs="Times New Roman"/>
          <w:sz w:val="26"/>
          <w:szCs w:val="26"/>
          <w:lang w:val="en-IN"/>
        </w:rPr>
      </w:pPr>
      <w:r>
        <w:rPr>
          <w:rFonts w:hint="default" w:ascii="Times New Roman" w:hAnsi="Times New Roman" w:cs="Times New Roman"/>
          <w:sz w:val="26"/>
          <w:szCs w:val="26"/>
          <w:lang w:val="en-IN"/>
        </w:rPr>
        <w:t>Generally, trial batches are taken at the receiving unit to test the manufacturing parameters and capability of the manufacturing process before running the validation batch.</w:t>
      </w:r>
    </w:p>
    <w:p>
      <w:pPr>
        <w:spacing w:line="360" w:lineRule="auto"/>
        <w:jc w:val="both"/>
        <w:rPr>
          <w:rFonts w:hint="default" w:ascii="Times New Roman" w:hAnsi="Times New Roman" w:cs="Times New Roman"/>
          <w:sz w:val="26"/>
          <w:szCs w:val="26"/>
          <w:lang w:val="en-IN"/>
        </w:rPr>
      </w:pPr>
    </w:p>
    <w:p>
      <w:pPr>
        <w:spacing w:line="360" w:lineRule="auto"/>
        <w:jc w:val="both"/>
        <w:rPr>
          <w:rFonts w:hint="default" w:ascii="Times New Roman" w:hAnsi="Times New Roman" w:cs="Times New Roman"/>
          <w:b/>
          <w:bCs/>
          <w:sz w:val="26"/>
          <w:szCs w:val="26"/>
          <w:lang w:val="en-IN"/>
        </w:rPr>
      </w:pPr>
      <w:r>
        <w:rPr>
          <w:rFonts w:hint="default" w:ascii="Times New Roman" w:hAnsi="Times New Roman" w:cs="Times New Roman"/>
          <w:b/>
          <w:bCs/>
          <w:sz w:val="26"/>
          <w:szCs w:val="26"/>
          <w:lang w:val="en-IN"/>
        </w:rPr>
        <w:t>4.Packing Process:</w:t>
      </w:r>
    </w:p>
    <w:p>
      <w:pPr>
        <w:spacing w:line="360" w:lineRule="auto"/>
        <w:jc w:val="both"/>
        <w:rPr>
          <w:rFonts w:hint="default" w:ascii="Times New Roman" w:hAnsi="Times New Roman" w:cs="Times New Roman"/>
          <w:sz w:val="26"/>
          <w:szCs w:val="26"/>
          <w:lang w:val="en-IN"/>
        </w:rPr>
      </w:pPr>
      <w:r>
        <w:rPr>
          <w:rFonts w:hint="default" w:ascii="Times New Roman" w:hAnsi="Times New Roman" w:cs="Times New Roman"/>
          <w:sz w:val="26"/>
          <w:szCs w:val="26"/>
          <w:lang w:val="en-IN"/>
        </w:rPr>
        <w:t>All the information regarding the packing should be transferred as the manufacturing process. It includes the specification of foils or containers and closures, and other related information as design labeling, artwork and drawings.</w:t>
      </w:r>
    </w:p>
    <w:p>
      <w:pPr>
        <w:spacing w:line="360" w:lineRule="auto"/>
        <w:jc w:val="both"/>
        <w:rPr>
          <w:rFonts w:hint="default" w:ascii="Times New Roman" w:hAnsi="Times New Roman" w:cs="Times New Roman"/>
          <w:sz w:val="26"/>
          <w:szCs w:val="26"/>
          <w:lang w:val="en-IN"/>
        </w:rPr>
      </w:pPr>
    </w:p>
    <w:p>
      <w:pPr>
        <w:spacing w:line="360" w:lineRule="auto"/>
        <w:jc w:val="both"/>
        <w:rPr>
          <w:rFonts w:hint="default" w:ascii="Times New Roman" w:hAnsi="Times New Roman" w:cs="Times New Roman"/>
          <w:b/>
          <w:bCs/>
          <w:sz w:val="26"/>
          <w:szCs w:val="26"/>
          <w:lang w:val="en-IN"/>
        </w:rPr>
      </w:pPr>
      <w:r>
        <w:rPr>
          <w:rFonts w:hint="default" w:ascii="Times New Roman" w:hAnsi="Times New Roman" w:cs="Times New Roman"/>
          <w:b/>
          <w:bCs/>
          <w:sz w:val="26"/>
          <w:szCs w:val="26"/>
          <w:lang w:val="en-IN"/>
        </w:rPr>
        <w:t>5.Cleaning Process</w:t>
      </w:r>
    </w:p>
    <w:p>
      <w:pPr>
        <w:spacing w:line="360" w:lineRule="auto"/>
        <w:jc w:val="both"/>
        <w:rPr>
          <w:rFonts w:hint="default" w:ascii="Times New Roman" w:hAnsi="Times New Roman" w:cs="Times New Roman"/>
          <w:sz w:val="26"/>
          <w:szCs w:val="26"/>
          <w:lang w:val="en-IN"/>
        </w:rPr>
      </w:pPr>
      <w:r>
        <w:rPr>
          <w:rFonts w:hint="default" w:ascii="Times New Roman" w:hAnsi="Times New Roman" w:cs="Times New Roman"/>
          <w:sz w:val="26"/>
          <w:szCs w:val="26"/>
          <w:lang w:val="en-IN"/>
        </w:rPr>
        <w:t>To prevent the contamination in the pharmaceutical products, it is essential the follow the adequate cleaning procedure. It can minimize the risk of cross-contamination during manufacturing. Receiving unit should validate the cleaning procedure and sending unit should provide the required information such as existing cleaning procedure, the solubility of all materials, therapeutic dose, the toxicity of the API, cleaning agents and recovery studies.</w:t>
      </w:r>
    </w:p>
    <w:p>
      <w:pPr>
        <w:spacing w:line="360" w:lineRule="auto"/>
        <w:jc w:val="both"/>
        <w:rPr>
          <w:rFonts w:hint="default" w:ascii="Times New Roman" w:hAnsi="Times New Roman" w:cs="Times New Roman"/>
          <w:sz w:val="26"/>
          <w:szCs w:val="26"/>
          <w:lang w:val="en-IN"/>
        </w:rPr>
      </w:pPr>
    </w:p>
    <w:p>
      <w:pPr>
        <w:spacing w:line="360" w:lineRule="auto"/>
        <w:jc w:val="both"/>
        <w:rPr>
          <w:rFonts w:hint="default" w:ascii="Times New Roman" w:hAnsi="Times New Roman" w:cs="Times New Roman"/>
          <w:b/>
          <w:bCs/>
          <w:sz w:val="26"/>
          <w:szCs w:val="26"/>
          <w:lang w:val="en-IN"/>
        </w:rPr>
      </w:pPr>
      <w:r>
        <w:rPr>
          <w:rFonts w:hint="default" w:ascii="Times New Roman" w:hAnsi="Times New Roman" w:cs="Times New Roman"/>
          <w:b/>
          <w:bCs/>
          <w:sz w:val="26"/>
          <w:szCs w:val="26"/>
          <w:lang w:val="en-IN"/>
        </w:rPr>
        <w:t>6.Manufacturing Facility</w:t>
      </w:r>
    </w:p>
    <w:p>
      <w:pPr>
        <w:spacing w:line="360" w:lineRule="auto"/>
        <w:jc w:val="both"/>
        <w:rPr>
          <w:rFonts w:hint="default" w:ascii="Times New Roman" w:hAnsi="Times New Roman" w:cs="Times New Roman"/>
          <w:sz w:val="26"/>
          <w:szCs w:val="26"/>
          <w:lang w:val="en-IN"/>
        </w:rPr>
      </w:pPr>
      <w:r>
        <w:rPr>
          <w:rFonts w:hint="default" w:ascii="Times New Roman" w:hAnsi="Times New Roman" w:cs="Times New Roman"/>
          <w:sz w:val="26"/>
          <w:szCs w:val="26"/>
          <w:lang w:val="en-IN"/>
        </w:rPr>
        <w:t>Sending unit should provide the information related to the facility design.</w:t>
      </w:r>
    </w:p>
    <w:p>
      <w:pPr>
        <w:spacing w:line="360" w:lineRule="auto"/>
        <w:jc w:val="both"/>
        <w:rPr>
          <w:rFonts w:hint="default" w:ascii="Times New Roman" w:hAnsi="Times New Roman" w:cs="Times New Roman"/>
          <w:b/>
          <w:bCs/>
          <w:sz w:val="26"/>
          <w:szCs w:val="26"/>
          <w:lang w:val="en-IN"/>
        </w:rPr>
      </w:pPr>
      <w:r>
        <w:rPr>
          <w:rFonts w:hint="default" w:ascii="Times New Roman" w:hAnsi="Times New Roman" w:cs="Times New Roman"/>
          <w:b/>
          <w:bCs/>
          <w:sz w:val="26"/>
          <w:szCs w:val="26"/>
          <w:lang w:val="en-IN"/>
        </w:rPr>
        <w:t>i)Premises</w:t>
      </w:r>
    </w:p>
    <w:p>
      <w:pPr>
        <w:spacing w:line="360" w:lineRule="auto"/>
        <w:jc w:val="both"/>
        <w:rPr>
          <w:rFonts w:hint="default" w:ascii="Times New Roman" w:hAnsi="Times New Roman" w:cs="Times New Roman"/>
          <w:sz w:val="26"/>
          <w:szCs w:val="26"/>
          <w:lang w:val="en-IN"/>
        </w:rPr>
      </w:pPr>
      <w:r>
        <w:rPr>
          <w:rFonts w:hint="default" w:ascii="Times New Roman" w:hAnsi="Times New Roman" w:cs="Times New Roman"/>
          <w:sz w:val="26"/>
          <w:szCs w:val="26"/>
          <w:lang w:val="en-IN"/>
        </w:rPr>
        <w:t>It should include the layout of facility, buildings, utility services, fire risk, health and safety requirements for operators and environmental issues.</w:t>
      </w:r>
    </w:p>
    <w:p>
      <w:pPr>
        <w:spacing w:line="360" w:lineRule="auto"/>
        <w:jc w:val="both"/>
        <w:rPr>
          <w:rFonts w:hint="default" w:ascii="Times New Roman" w:hAnsi="Times New Roman" w:cs="Times New Roman"/>
          <w:b/>
          <w:bCs/>
          <w:sz w:val="26"/>
          <w:szCs w:val="26"/>
          <w:lang w:val="en-IN"/>
        </w:rPr>
      </w:pPr>
      <w:r>
        <w:rPr>
          <w:rFonts w:hint="default" w:ascii="Times New Roman" w:hAnsi="Times New Roman" w:cs="Times New Roman"/>
          <w:b/>
          <w:bCs/>
          <w:sz w:val="26"/>
          <w:szCs w:val="26"/>
          <w:lang w:val="en-IN"/>
        </w:rPr>
        <w:t>ii)Equipment</w:t>
      </w:r>
    </w:p>
    <w:p>
      <w:pPr>
        <w:spacing w:line="360" w:lineRule="auto"/>
        <w:jc w:val="both"/>
        <w:rPr>
          <w:rFonts w:hint="default" w:ascii="Times New Roman" w:hAnsi="Times New Roman" w:cs="Times New Roman"/>
          <w:sz w:val="26"/>
          <w:szCs w:val="26"/>
          <w:lang w:val="en-IN"/>
        </w:rPr>
      </w:pPr>
      <w:r>
        <w:rPr>
          <w:rFonts w:hint="default" w:ascii="Times New Roman" w:hAnsi="Times New Roman" w:cs="Times New Roman"/>
          <w:sz w:val="26"/>
          <w:szCs w:val="26"/>
          <w:lang w:val="en-IN"/>
        </w:rPr>
        <w:t>A list of required equipment with their make and models should be provided by the sending unto. It should include the manuals, drawings and cleaning, operating and maintenance procedures. IQ, OQ and PQ of the equipment should be done by the receiving unit.</w:t>
      </w:r>
    </w:p>
    <w:p>
      <w:pPr>
        <w:spacing w:line="360" w:lineRule="auto"/>
        <w:jc w:val="both"/>
        <w:rPr>
          <w:rFonts w:hint="default" w:ascii="Times New Roman" w:hAnsi="Times New Roman" w:cs="Times New Roman"/>
          <w:sz w:val="26"/>
          <w:szCs w:val="26"/>
          <w:lang w:val="en-IN"/>
        </w:rPr>
      </w:pPr>
    </w:p>
    <w:p>
      <w:pPr>
        <w:spacing w:line="360" w:lineRule="auto"/>
        <w:jc w:val="both"/>
        <w:rPr>
          <w:rFonts w:hint="default" w:ascii="Times New Roman" w:hAnsi="Times New Roman" w:cs="Times New Roman"/>
          <w:b/>
          <w:bCs/>
          <w:sz w:val="26"/>
          <w:szCs w:val="26"/>
          <w:lang w:val="en-IN"/>
        </w:rPr>
      </w:pPr>
      <w:r>
        <w:rPr>
          <w:rFonts w:hint="default" w:ascii="Times New Roman" w:hAnsi="Times New Roman" w:cs="Times New Roman"/>
          <w:b/>
          <w:bCs/>
          <w:sz w:val="26"/>
          <w:szCs w:val="26"/>
          <w:lang w:val="en-IN"/>
        </w:rPr>
        <w:t>B)Quality Control: Analytical Method Transfer</w:t>
      </w:r>
    </w:p>
    <w:p>
      <w:pPr>
        <w:spacing w:line="360" w:lineRule="auto"/>
        <w:jc w:val="both"/>
        <w:rPr>
          <w:rFonts w:hint="default" w:ascii="Times New Roman" w:hAnsi="Times New Roman" w:cs="Times New Roman"/>
          <w:sz w:val="26"/>
          <w:szCs w:val="26"/>
          <w:lang w:val="en-IN"/>
        </w:rPr>
      </w:pPr>
      <w:r>
        <w:rPr>
          <w:rFonts w:hint="default" w:ascii="Times New Roman" w:hAnsi="Times New Roman" w:cs="Times New Roman"/>
          <w:sz w:val="26"/>
          <w:szCs w:val="26"/>
          <w:lang w:val="en-IN"/>
        </w:rPr>
        <w:t>The analytical method has its own importance because the manufactured product shall be tested by the developed analytical method and accuracy in the analytical method can save time. Receiving unit should implement the method of analysis for the finished product, raw materials, packing materials and cleaning residues before the starting of the process validation.</w:t>
      </w:r>
    </w:p>
    <w:p>
      <w:pPr>
        <w:spacing w:line="360" w:lineRule="auto"/>
        <w:jc w:val="both"/>
        <w:rPr>
          <w:rFonts w:hint="default" w:ascii="Times New Roman" w:hAnsi="Times New Roman" w:cs="Times New Roman"/>
          <w:sz w:val="26"/>
          <w:szCs w:val="26"/>
          <w:lang w:val="en-IN"/>
        </w:rPr>
      </w:pPr>
    </w:p>
    <w:p>
      <w:pPr>
        <w:spacing w:line="360" w:lineRule="auto"/>
        <w:jc w:val="both"/>
        <w:rPr>
          <w:rFonts w:hint="default" w:ascii="Times New Roman" w:hAnsi="Times New Roman" w:cs="Times New Roman"/>
          <w:sz w:val="26"/>
          <w:szCs w:val="26"/>
          <w:lang w:val="en-IN"/>
        </w:rPr>
      </w:pPr>
      <w:r>
        <w:rPr>
          <w:rFonts w:hint="default" w:ascii="Times New Roman" w:hAnsi="Times New Roman" w:cs="Times New Roman"/>
          <w:sz w:val="26"/>
          <w:szCs w:val="26"/>
          <w:lang w:val="en-IN"/>
        </w:rPr>
        <w:t>Analytical method transfer protocol should be prepared including responsibilities of both sanding unit and receiving unit, the specification of product, acceptance criteria, interpretation of results, report formats, reference standards and deviations during analysis. Training should be provided to the analysts and should be documented in training record.</w:t>
      </w:r>
    </w:p>
    <w:p>
      <w:pPr>
        <w:spacing w:line="360" w:lineRule="auto"/>
        <w:jc w:val="both"/>
        <w:rPr>
          <w:rFonts w:hint="default" w:ascii="Times New Roman" w:hAnsi="Times New Roman" w:cs="Times New Roman"/>
          <w:sz w:val="26"/>
          <w:szCs w:val="26"/>
          <w:lang w:val="en-IN"/>
        </w:rPr>
      </w:pPr>
    </w:p>
    <w:p>
      <w:pPr>
        <w:spacing w:line="360" w:lineRule="auto"/>
        <w:jc w:val="both"/>
        <w:rPr>
          <w:rFonts w:hint="default" w:ascii="Times New Roman" w:hAnsi="Times New Roman" w:cs="Times New Roman"/>
          <w:b/>
          <w:bCs/>
          <w:sz w:val="26"/>
          <w:szCs w:val="26"/>
          <w:lang w:val="en-IN"/>
        </w:rPr>
      </w:pPr>
      <w:r>
        <w:rPr>
          <w:rFonts w:hint="default" w:ascii="Times New Roman" w:hAnsi="Times New Roman" w:cs="Times New Roman"/>
          <w:b/>
          <w:bCs/>
          <w:sz w:val="26"/>
          <w:szCs w:val="26"/>
          <w:lang w:val="en-IN"/>
        </w:rPr>
        <w:t>C)Documentation</w:t>
      </w:r>
    </w:p>
    <w:p>
      <w:pPr>
        <w:spacing w:line="360" w:lineRule="auto"/>
        <w:jc w:val="both"/>
        <w:rPr>
          <w:rFonts w:hint="default" w:ascii="Times New Roman" w:hAnsi="Times New Roman" w:cs="Times New Roman"/>
          <w:sz w:val="26"/>
          <w:szCs w:val="26"/>
          <w:lang w:val="en-IN"/>
        </w:rPr>
      </w:pPr>
      <w:r>
        <w:rPr>
          <w:rFonts w:hint="default" w:ascii="Times New Roman" w:hAnsi="Times New Roman" w:cs="Times New Roman"/>
          <w:sz w:val="26"/>
          <w:szCs w:val="26"/>
          <w:lang w:val="en-IN"/>
        </w:rPr>
        <w:t>Every step followed during the technology transfer process should be documented and a summary report should be prepared to contain the conclusion of the technology transfer. Discrepancies found during the process should be listed and should be resolved by taking the appropriate action. Following documents should be prepared during the successful tech transfer.</w:t>
      </w:r>
    </w:p>
    <w:p>
      <w:pPr>
        <w:spacing w:line="360" w:lineRule="auto"/>
        <w:ind w:firstLine="420" w:firstLineChars="0"/>
        <w:jc w:val="both"/>
        <w:rPr>
          <w:rFonts w:hint="default" w:ascii="Times New Roman" w:hAnsi="Times New Roman" w:cs="Times New Roman"/>
          <w:sz w:val="26"/>
          <w:szCs w:val="26"/>
          <w:lang w:val="en-IN"/>
        </w:rPr>
      </w:pPr>
      <w:r>
        <w:rPr>
          <w:rFonts w:hint="default" w:ascii="Times New Roman" w:hAnsi="Times New Roman" w:cs="Times New Roman"/>
          <w:sz w:val="26"/>
          <w:szCs w:val="26"/>
          <w:lang w:val="en-IN"/>
        </w:rPr>
        <w:t>1.Technology transfer protocol</w:t>
      </w:r>
    </w:p>
    <w:p>
      <w:pPr>
        <w:spacing w:line="360" w:lineRule="auto"/>
        <w:ind w:firstLine="420" w:firstLineChars="0"/>
        <w:jc w:val="both"/>
        <w:rPr>
          <w:rFonts w:hint="default" w:ascii="Times New Roman" w:hAnsi="Times New Roman" w:cs="Times New Roman"/>
          <w:sz w:val="26"/>
          <w:szCs w:val="26"/>
          <w:lang w:val="en-IN"/>
        </w:rPr>
      </w:pPr>
      <w:r>
        <w:rPr>
          <w:rFonts w:hint="default" w:ascii="Times New Roman" w:hAnsi="Times New Roman" w:cs="Times New Roman"/>
          <w:sz w:val="26"/>
          <w:szCs w:val="26"/>
          <w:lang w:val="en-IN"/>
        </w:rPr>
        <w:t>2.Facility qualification protocol and report</w:t>
      </w:r>
    </w:p>
    <w:p>
      <w:pPr>
        <w:spacing w:line="360" w:lineRule="auto"/>
        <w:ind w:firstLine="420" w:firstLineChars="0"/>
        <w:jc w:val="both"/>
        <w:rPr>
          <w:rFonts w:hint="default" w:ascii="Times New Roman" w:hAnsi="Times New Roman" w:cs="Times New Roman"/>
          <w:sz w:val="26"/>
          <w:szCs w:val="26"/>
          <w:lang w:val="en-IN"/>
        </w:rPr>
      </w:pPr>
      <w:r>
        <w:rPr>
          <w:rFonts w:hint="default" w:ascii="Times New Roman" w:hAnsi="Times New Roman" w:cs="Times New Roman"/>
          <w:sz w:val="26"/>
          <w:szCs w:val="26"/>
          <w:lang w:val="en-IN"/>
        </w:rPr>
        <w:t>3.Equipment qualification protocol and report</w:t>
      </w:r>
    </w:p>
    <w:p>
      <w:pPr>
        <w:spacing w:line="360" w:lineRule="auto"/>
        <w:ind w:firstLine="420" w:firstLineChars="0"/>
        <w:jc w:val="both"/>
        <w:rPr>
          <w:rFonts w:hint="default" w:ascii="Times New Roman" w:hAnsi="Times New Roman" w:cs="Times New Roman"/>
          <w:sz w:val="26"/>
          <w:szCs w:val="26"/>
          <w:lang w:val="en-IN"/>
        </w:rPr>
      </w:pPr>
      <w:r>
        <w:rPr>
          <w:rFonts w:hint="default" w:ascii="Times New Roman" w:hAnsi="Times New Roman" w:cs="Times New Roman"/>
          <w:sz w:val="26"/>
          <w:szCs w:val="26"/>
          <w:lang w:val="en-IN"/>
        </w:rPr>
        <w:t>4.Process validation protocol and report</w:t>
      </w:r>
    </w:p>
    <w:p>
      <w:pPr>
        <w:spacing w:line="360" w:lineRule="auto"/>
        <w:ind w:firstLine="420" w:firstLineChars="0"/>
        <w:jc w:val="both"/>
        <w:rPr>
          <w:rFonts w:hint="default" w:ascii="Times New Roman" w:hAnsi="Times New Roman" w:cs="Times New Roman"/>
          <w:sz w:val="26"/>
          <w:szCs w:val="26"/>
          <w:lang w:val="en-IN"/>
        </w:rPr>
      </w:pPr>
      <w:r>
        <w:rPr>
          <w:rFonts w:hint="default" w:ascii="Times New Roman" w:hAnsi="Times New Roman" w:cs="Times New Roman"/>
          <w:sz w:val="26"/>
          <w:szCs w:val="26"/>
          <w:lang w:val="en-IN"/>
        </w:rPr>
        <w:t xml:space="preserve">5. Cleaning validation protocol and report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2EB2AC"/>
    <w:multiLevelType w:val="singleLevel"/>
    <w:tmpl w:val="F92EB2AC"/>
    <w:lvl w:ilvl="0" w:tentative="0">
      <w:start w:val="2"/>
      <w:numFmt w:val="decimal"/>
      <w:lvlText w:val="%1."/>
      <w:lvlJc w:val="left"/>
      <w:pPr>
        <w:tabs>
          <w:tab w:val="left" w:pos="312"/>
        </w:tabs>
      </w:pPr>
    </w:lvl>
  </w:abstractNum>
  <w:abstractNum w:abstractNumId="1">
    <w:nsid w:val="14C26BF0"/>
    <w:multiLevelType w:val="singleLevel"/>
    <w:tmpl w:val="14C26BF0"/>
    <w:lvl w:ilvl="0" w:tentative="0">
      <w:start w:val="1"/>
      <w:numFmt w:val="upperLetter"/>
      <w:suff w:val="space"/>
      <w:lvlText w:val="%1."/>
      <w:lvlJc w:val="left"/>
    </w:lvl>
  </w:abstractNum>
  <w:abstractNum w:abstractNumId="2">
    <w:nsid w:val="5B8FFF75"/>
    <w:multiLevelType w:val="singleLevel"/>
    <w:tmpl w:val="5B8FFF75"/>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465F09"/>
    <w:rsid w:val="1C114B47"/>
    <w:rsid w:val="1DAD253F"/>
    <w:rsid w:val="2B1F6148"/>
    <w:rsid w:val="2B4807EB"/>
    <w:rsid w:val="3CB36408"/>
    <w:rsid w:val="55884518"/>
    <w:rsid w:val="591951F7"/>
    <w:rsid w:val="60465F09"/>
    <w:rsid w:val="64051D97"/>
    <w:rsid w:val="67AD7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Arial" w:hAnsi="Arial" w:eastAsia="Arial" w:cs="Arial"/>
      <w:sz w:val="22"/>
      <w:szCs w:val="22"/>
      <w:lang w:val="en-US" w:eastAsia="en-US" w:bidi="en-US"/>
    </w:rPr>
  </w:style>
  <w:style w:type="paragraph" w:styleId="2">
    <w:name w:val="heading 1"/>
    <w:basedOn w:val="1"/>
    <w:next w:val="1"/>
    <w:qFormat/>
    <w:uiPriority w:val="1"/>
    <w:pPr>
      <w:ind w:left="208" w:right="361"/>
      <w:jc w:val="center"/>
      <w:outlineLvl w:val="1"/>
    </w:pPr>
    <w:rPr>
      <w:rFonts w:ascii="Arial" w:hAnsi="Arial" w:eastAsia="Arial" w:cs="Arial"/>
      <w:b/>
      <w:bCs/>
      <w:sz w:val="21"/>
      <w:szCs w:val="21"/>
      <w:lang w:val="en-US" w:eastAsia="en-US" w:bidi="en-US"/>
    </w:rPr>
  </w:style>
  <w:style w:type="paragraph" w:styleId="3">
    <w:name w:val="heading 2"/>
    <w:basedOn w:val="1"/>
    <w:next w:val="1"/>
    <w:qFormat/>
    <w:uiPriority w:val="1"/>
    <w:pPr>
      <w:outlineLvl w:val="2"/>
    </w:pPr>
    <w:rPr>
      <w:rFonts w:ascii="Arial" w:hAnsi="Arial" w:eastAsia="Arial" w:cs="Arial"/>
      <w:sz w:val="17"/>
      <w:szCs w:val="17"/>
      <w:lang w:val="en-US" w:eastAsia="en-US" w:bidi="en-US"/>
    </w:rPr>
  </w:style>
  <w:style w:type="paragraph" w:styleId="4">
    <w:name w:val="heading 3"/>
    <w:basedOn w:val="1"/>
    <w:next w:val="1"/>
    <w:qFormat/>
    <w:uiPriority w:val="1"/>
    <w:pPr>
      <w:spacing w:before="65"/>
      <w:ind w:left="180"/>
      <w:jc w:val="center"/>
      <w:outlineLvl w:val="3"/>
    </w:pPr>
    <w:rPr>
      <w:rFonts w:ascii="Arial" w:hAnsi="Arial" w:eastAsia="Arial" w:cs="Arial"/>
      <w:b/>
      <w:bCs/>
      <w:sz w:val="15"/>
      <w:szCs w:val="15"/>
      <w:lang w:val="en-US" w:eastAsia="en-US" w:bidi="en-US"/>
    </w:rPr>
  </w:style>
  <w:style w:type="paragraph" w:styleId="5">
    <w:name w:val="heading 4"/>
    <w:basedOn w:val="1"/>
    <w:next w:val="1"/>
    <w:qFormat/>
    <w:uiPriority w:val="1"/>
    <w:pPr>
      <w:spacing w:before="1"/>
      <w:ind w:left="193"/>
      <w:outlineLvl w:val="4"/>
    </w:pPr>
    <w:rPr>
      <w:rFonts w:ascii="Arial" w:hAnsi="Arial" w:eastAsia="Arial" w:cs="Arial"/>
      <w:sz w:val="15"/>
      <w:szCs w:val="15"/>
      <w:lang w:val="en-US" w:eastAsia="en-US" w:bidi="en-US"/>
    </w:rPr>
  </w:style>
  <w:style w:type="paragraph" w:styleId="6">
    <w:name w:val="heading 5"/>
    <w:basedOn w:val="1"/>
    <w:next w:val="1"/>
    <w:qFormat/>
    <w:uiPriority w:val="1"/>
    <w:pPr>
      <w:ind w:left="1244" w:hanging="156"/>
      <w:outlineLvl w:val="5"/>
    </w:pPr>
    <w:rPr>
      <w:rFonts w:ascii="Arial" w:hAnsi="Arial" w:eastAsia="Arial" w:cs="Arial"/>
      <w:b/>
      <w:bCs/>
      <w:sz w:val="14"/>
      <w:szCs w:val="14"/>
      <w:lang w:val="en-US" w:eastAsia="en-US" w:bidi="en-US"/>
    </w:rPr>
  </w:style>
  <w:style w:type="character" w:default="1" w:styleId="8">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7">
    <w:name w:val="Body Text"/>
    <w:basedOn w:val="1"/>
    <w:qFormat/>
    <w:uiPriority w:val="1"/>
    <w:rPr>
      <w:rFonts w:ascii="Arial" w:hAnsi="Arial" w:eastAsia="Arial" w:cs="Arial"/>
      <w:sz w:val="14"/>
      <w:szCs w:val="14"/>
      <w:lang w:val="en-US" w:eastAsia="en-US" w:bidi="en-US"/>
    </w:rPr>
  </w:style>
  <w:style w:type="paragraph" w:styleId="10">
    <w:name w:val="List Paragraph"/>
    <w:basedOn w:val="1"/>
    <w:qFormat/>
    <w:uiPriority w:val="1"/>
    <w:pPr>
      <w:ind w:left="1244" w:hanging="156"/>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2020-06-26T11:25:00Z</dcterms:created>
  <dc:creator>hp</dc:creator>
  <cp:lastModifiedBy>hp</cp:lastModifiedBy>
  <dcterms:modified xsi:type="dcterms:W3CDTF">2020-06-26T12:03:33Z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2057-11.2.0.9431</vt:lpwstr>
  </property>
</Properties>
</file>