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/>
          <w:b/>
          <w:bCs/>
          <w:sz w:val="24"/>
          <w:szCs w:val="24"/>
          <w:lang w:val="en-IN"/>
        </w:rPr>
        <w:t>Measurement of Solubility: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N.B. –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 The solvent and solute must be pure.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 A saturated solution must be obtained before any solution is removed for analysis.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Clinical Relevance of Solubility: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Solubility can affect bioavailability and therapeutic response.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Need enough drug in solution to reach concentrations that are therapeutically meaningful.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Stability of drug.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 Formulated drug product disintegrates into dispersed drug particles, which undergo dissolution into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solubilised drug which passes a membrane (must be permeable to drug) and is absorbed.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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Increasing no. drugs BCS Class II and IV (poorly soluble drugs). 90% and higher = high permeability. Below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90% - low permeability.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API = Active Pharmaceutical Ingredient, NCE= New Chemical Entity (still in developmental stages).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Measurement of Solubility: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N.B. –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 The solvent and solute must be pure.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 A saturated solution must be obtained before any solution is removed for analysis.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 The method of separating a sample of saturated solution from undissolved solute must be satisfactory (temp., volatile solvents).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 The method of analysing the solution must be reliable (UV, HPLC, Refractometry, etc.)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 Temp. must be adequately controlled.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b/>
          <w:bCs/>
          <w:sz w:val="24"/>
          <w:szCs w:val="24"/>
          <w:lang w:val="en-IN"/>
        </w:rPr>
        <w:t xml:space="preserve">Static Methods- </w:t>
      </w:r>
      <w:r>
        <w:rPr>
          <w:rFonts w:hint="default" w:ascii="Times New Roman" w:hAnsi="Times New Roman"/>
          <w:sz w:val="24"/>
          <w:szCs w:val="24"/>
          <w:lang w:val="en-IN"/>
        </w:rPr>
        <w:t xml:space="preserve">determination of solubility is performed when an equilibrium state is reached.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o </w:t>
      </w:r>
      <w:r>
        <w:rPr>
          <w:rFonts w:hint="default" w:ascii="Times New Roman" w:hAnsi="Times New Roman"/>
          <w:sz w:val="24"/>
          <w:szCs w:val="24"/>
          <w:u w:val="single"/>
          <w:lang w:val="en-IN"/>
        </w:rPr>
        <w:t>Flask Method</w:t>
      </w:r>
      <w:r>
        <w:rPr>
          <w:rFonts w:hint="default" w:ascii="Times New Roman" w:hAnsi="Times New Roman"/>
          <w:sz w:val="24"/>
          <w:szCs w:val="24"/>
          <w:lang w:val="en-IN"/>
        </w:rPr>
        <w:t xml:space="preserve">- shake and excess of a finely powdered substance with the solvent at the  required temp. until equilibrium is reached. Filter and assay (quantification of substance).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Variation- heat an excess of solid with the solvent and allow to cool to the required temp.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o Preparation of a Number of Mixtures- containing a fixed amount of the solute in variable volumes of the solvent (or varying quantities of the solute in a fixed volume of solvent) and shaking them at the required temperature until equilibrium is reached.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 Determination of approximate solubility prior to flask or other method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 Volatile solvents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Mixtures are shaken and visually checked for undissolved particles.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Approximate solubility is determined and a further method is chosen</w:t>
      </w:r>
    </w:p>
    <w:p>
      <w:pPr>
        <w:spacing w:line="360" w:lineRule="auto"/>
        <w:rPr>
          <w:rFonts w:hint="default" w:ascii="Times New Roman" w:hAnsi="Times New Roman"/>
          <w:b/>
          <w:bCs/>
          <w:sz w:val="24"/>
          <w:szCs w:val="24"/>
          <w:lang w:val="en-IN"/>
        </w:rPr>
      </w:pP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b/>
          <w:bCs/>
          <w:sz w:val="24"/>
          <w:szCs w:val="24"/>
          <w:lang w:val="en-IN"/>
        </w:rPr>
        <w:t>Dynamic Methods</w:t>
      </w:r>
      <w:r>
        <w:rPr>
          <w:rFonts w:hint="default" w:ascii="Times New Roman" w:hAnsi="Times New Roman"/>
          <w:sz w:val="24"/>
          <w:szCs w:val="24"/>
          <w:lang w:val="en-IN"/>
        </w:rPr>
        <w:t>- the concentration of the solute in solution is checked periodically before attaining a plateau which is considered to be an equilibrium.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 Solubility profiles of high energy solids (such as polymorphic/amorphic forms)/anhydrous forms undergoing solvation during dissolution.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o Turbidimetry- the solute is dissolved in an organic solvent. Portions of this solution added slowly to water/ an aqueous buffer. The mixture will remain clear unless the aqueous buffer solubility is reached and precipitation occurs. Volume added against turbidity (extrapolate back to the point where precipitation began). </w:t>
      </w:r>
    </w:p>
    <w:p>
      <w:pPr>
        <w:spacing w:line="360" w:lineRule="auto"/>
        <w:rPr>
          <w:rFonts w:hint="default" w:ascii="Times New Roman" w:hAnsi="Times New Roman"/>
          <w:sz w:val="24"/>
          <w:szCs w:val="24"/>
          <w:lang w:val="en-I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637E9"/>
    <w:rsid w:val="20E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2020-06-11T06:49:00Z</dcterms:created>
  <dc:creator>hp</dc:creator>
  <cp:lastModifiedBy>hp</cp:lastModifiedBy>
  <dcterms:modified xsi:type="dcterms:W3CDTF">2020-06-11T06:50:00Z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2057-11.2.0.9396</vt:lpwstr>
  </property>
</Properties>
</file>