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1" w:after="0" w:afterAutospacing="1"/>
        <w:ind w:left="0" w:right="0"/>
      </w:pPr>
      <w:r>
        <w:t xml:space="preserve">As suggested by the </w:t>
      </w:r>
      <w:r>
        <w:rPr>
          <w:b/>
          <w:bCs/>
          <w:color w:val="auto"/>
          <w:u w:val="none"/>
        </w:rPr>
        <w:t>Gibbs Phase Rule</w:t>
      </w:r>
      <w:r>
        <w:t>, the most important variables describing a mixture are pressure, temperature and composition. In the case of single component systems, composition is not important so only pressure and temperature are typically depicted on a phase diagram. However, for mixtures with two components, the composition is of vital important, so there is generally a choice that must be made as to whether the other variable to be depicted is temperature or pressure.</w:t>
      </w:r>
    </w:p>
    <w:p>
      <w:pPr>
        <w:pStyle w:val="3"/>
        <w:keepNext w:val="0"/>
        <w:keepLines w:val="0"/>
        <w:widowControl/>
        <w:suppressLineNumbers w:val="0"/>
        <w:spacing w:before="0" w:beforeAutospacing="1" w:after="0" w:afterAutospacing="1"/>
        <w:ind w:left="0" w:right="0"/>
      </w:pPr>
      <w:r>
        <w:t>Temperature-composition diagrams are very useful in the description of binary systems, many of which will for two-phase compositions at a variety of temperatures and compositions. In this section, we will consider several types of cases where the composition of binary mixtures are conveniently depicted using these kind of phase diagrams.</w:t>
      </w:r>
    </w:p>
    <w:p>
      <w:pPr>
        <w:pStyle w:val="2"/>
        <w:keepNext w:val="0"/>
        <w:keepLines w:val="0"/>
        <w:widowControl/>
        <w:suppressLineNumbers w:val="0"/>
      </w:pPr>
      <w:r>
        <w:t>Partially Miscible Liquids</w:t>
      </w:r>
    </w:p>
    <w:p>
      <w:pPr>
        <w:pStyle w:val="3"/>
        <w:keepNext w:val="0"/>
        <w:keepLines w:val="0"/>
        <w:widowControl/>
        <w:suppressLineNumbers w:val="0"/>
        <w:spacing w:before="0" w:beforeAutospacing="1" w:after="0" w:afterAutospacing="1"/>
        <w:ind w:left="0" w:right="0"/>
      </w:pPr>
      <w:r>
        <w:t xml:space="preserve">A pair of liquids is considered partially miscible if there is a set of compositions over which the liquids will form a two-phase liquid system. This is a common situation and is the general case for a pair of liquids where one is polar and the other non-polar (such as water and vegetable oil.) Another case that is commonly used in the organic chemistry laboratory is the combination of diethyl ether and water. In this case, the differential solubility in the immiscible solvents allows the two-phase liquid system to be used to separate solutes using a </w:t>
      </w:r>
      <w:r>
        <w:rPr>
          <w:color w:val="auto"/>
          <w:u w:val="none"/>
        </w:rPr>
        <w:t>separatory funnel method</w:t>
      </w:r>
      <w:r>
        <w:t>.</w:t>
      </w:r>
    </w:p>
    <w:p>
      <w:pPr>
        <w:keepNext w:val="0"/>
        <w:keepLines w:val="0"/>
        <w:widowControl/>
        <w:suppressLineNumbers w:val="0"/>
        <w:jc w:val="left"/>
      </w:pPr>
      <w:r>
        <w:rPr>
          <w:rFonts w:ascii="SimSun" w:hAnsi="SimSun" w:eastAsia="SimSun" w:cs="SimSun"/>
          <w:kern w:val="0"/>
          <w:sz w:val="24"/>
          <w:szCs w:val="24"/>
          <w:lang w:val="en-US" w:eastAsia="zh-CN" w:bidi="ar"/>
        </w:rPr>
        <w:drawing>
          <wp:inline distT="0" distB="0" distL="114300" distR="114300">
            <wp:extent cx="4276725" cy="3333750"/>
            <wp:effectExtent l="0" t="0" r="9525" b="0"/>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4"/>
                    <a:stretch>
                      <a:fillRect/>
                    </a:stretch>
                  </pic:blipFill>
                  <pic:spPr>
                    <a:xfrm>
                      <a:off x="0" y="0"/>
                      <a:ext cx="4276725" cy="333375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 xml:space="preserve">Figure </w:t>
      </w:r>
      <w:r>
        <w:rPr>
          <w:rFonts w:ascii="MathJax_Main" w:hAnsi="MathJax_Main" w:eastAsia="MathJax_Main" w:cs="MathJax_Main"/>
          <w:kern w:val="0"/>
          <w:sz w:val="25"/>
          <w:szCs w:val="25"/>
          <w:lang w:val="en-US" w:eastAsia="zh-CN" w:bidi="ar"/>
        </w:rPr>
        <w:t>8.6.</w:t>
      </w:r>
      <w:r>
        <w:rPr>
          <w:rFonts w:hint="default" w:ascii="MathJax_Main" w:hAnsi="MathJax_Main" w:eastAsia="MathJax_Main" w:cs="MathJax_Main"/>
          <w:kern w:val="0"/>
          <w:sz w:val="25"/>
          <w:szCs w:val="25"/>
          <w:lang w:val="en-US" w:eastAsia="zh-CN" w:bidi="ar"/>
        </w:rPr>
        <w:t>1</w:t>
      </w:r>
    </w:p>
    <w:p>
      <w:pPr>
        <w:keepNext w:val="0"/>
        <w:keepLines w:val="0"/>
        <w:widowControl/>
        <w:suppressLineNumbers w:val="0"/>
        <w:jc w:val="left"/>
      </w:pPr>
      <w:r>
        <w:rPr>
          <w:rFonts w:ascii="SimSun" w:hAnsi="SimSun" w:eastAsia="SimSun" w:cs="SimSun"/>
          <w:kern w:val="0"/>
          <w:sz w:val="24"/>
          <w:szCs w:val="24"/>
          <w:lang w:val="en-US" w:eastAsia="zh-CN" w:bidi="ar"/>
        </w:rPr>
        <w:t xml:space="preserve">: </w:t>
      </w:r>
    </w:p>
    <w:p>
      <w:pPr>
        <w:pStyle w:val="3"/>
        <w:keepNext w:val="0"/>
        <w:keepLines w:val="0"/>
        <w:widowControl/>
        <w:suppressLineNumbers w:val="0"/>
        <w:spacing w:before="0" w:beforeAutospacing="1" w:after="0" w:afterAutospacing="1"/>
        <w:ind w:left="0" w:right="0"/>
      </w:pPr>
      <w:r>
        <w:t xml:space="preserve">As is the case for most solutes, their solubility is dependent on temperature. For many binary mixtures of immiscible liquids, miscibility increases with increasing temperature. And then at some temperature (known as the upper critical temperature), the liquids become miscible in all compositions. An example of a phase diagram that demonstrates this behavior is shown in Figure </w:t>
      </w:r>
      <w:r>
        <w:rPr>
          <w:rFonts w:hint="default" w:ascii="MathJax_Main" w:hAnsi="MathJax_Main" w:eastAsia="MathJax_Main" w:cs="MathJax_Main"/>
          <w:sz w:val="25"/>
          <w:szCs w:val="25"/>
        </w:rPr>
        <w:t>8.6.1</w:t>
      </w:r>
    </w:p>
    <w:p>
      <w:pPr>
        <w:pStyle w:val="3"/>
        <w:keepNext w:val="0"/>
        <w:keepLines w:val="0"/>
        <w:widowControl/>
        <w:suppressLineNumbers w:val="0"/>
        <w:spacing w:before="0" w:beforeAutospacing="1" w:after="0" w:afterAutospacing="1"/>
        <w:ind w:left="0" w:right="0"/>
      </w:pPr>
      <w:r>
        <w:t>. An example of a binary combination that shows this kind of behavior is that of methyl acetate and carbon disufide, for which the critical temperature is approximately 230 K at one atmosphere (Ferloni &amp; Spinolo, 1974). Similar behavior is seen for hexane/nitrobenzene mixtures, for which the critical temperature is 293 K.</w:t>
      </w:r>
    </w:p>
    <w:p>
      <w:pPr>
        <w:keepNext w:val="0"/>
        <w:keepLines w:val="0"/>
        <w:widowControl/>
        <w:suppressLineNumbers w:val="0"/>
        <w:jc w:val="left"/>
      </w:pPr>
      <w:r>
        <w:rPr>
          <w:rFonts w:ascii="SimSun" w:hAnsi="SimSun" w:eastAsia="SimSun" w:cs="SimSun"/>
          <w:kern w:val="0"/>
          <w:sz w:val="24"/>
          <w:szCs w:val="24"/>
          <w:lang w:val="en-US" w:eastAsia="zh-CN" w:bidi="ar"/>
        </w:rPr>
        <w:drawing>
          <wp:inline distT="0" distB="0" distL="114300" distR="114300">
            <wp:extent cx="4343400" cy="3352800"/>
            <wp:effectExtent l="0" t="0" r="0" b="0"/>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5"/>
                    <a:stretch>
                      <a:fillRect/>
                    </a:stretch>
                  </pic:blipFill>
                  <pic:spPr>
                    <a:xfrm>
                      <a:off x="0" y="0"/>
                      <a:ext cx="4343400" cy="3352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 xml:space="preserve">Figure </w:t>
      </w:r>
      <w:r>
        <w:rPr>
          <w:rFonts w:hint="default" w:ascii="MathJax_Main" w:hAnsi="MathJax_Main" w:eastAsia="MathJax_Main" w:cs="MathJax_Main"/>
          <w:kern w:val="0"/>
          <w:sz w:val="25"/>
          <w:szCs w:val="25"/>
          <w:lang w:val="en-US" w:eastAsia="zh-CN" w:bidi="ar"/>
        </w:rPr>
        <w:t>8.6.2</w:t>
      </w:r>
      <w:r>
        <w:rPr>
          <w:rFonts w:ascii="SimSun" w:hAnsi="SimSun" w:eastAsia="SimSun" w:cs="SimSun"/>
          <w:kern w:val="0"/>
          <w:sz w:val="24"/>
          <w:szCs w:val="24"/>
          <w:lang w:val="en-US" w:eastAsia="zh-CN" w:bidi="ar"/>
        </w:rPr>
        <w:t xml:space="preserve"> : </w:t>
      </w:r>
    </w:p>
    <w:p>
      <w:pPr>
        <w:pStyle w:val="3"/>
        <w:keepNext w:val="0"/>
        <w:keepLines w:val="0"/>
        <w:widowControl/>
        <w:suppressLineNumbers w:val="0"/>
        <w:spacing w:before="0" w:beforeAutospacing="1" w:after="0" w:afterAutospacing="1"/>
        <w:ind w:left="0" w:right="0"/>
      </w:pPr>
      <w:r>
        <w:t>Another condition that can occur is for the two immiscible liquids to become completely miscible below a certain temperature, or to have a lower critical temperature. An example of a pair of compounds that show this behavior is water and trimethylamine. A typical phase diagram for such a mixture is shown</w:t>
      </w:r>
      <w:bookmarkStart w:id="0" w:name="_GoBack"/>
      <w:bookmarkEnd w:id="0"/>
      <w:r>
        <w:t xml:space="preserve"> in Figure </w:t>
      </w:r>
      <w:r>
        <w:rPr>
          <w:rFonts w:hint="default" w:ascii="MathJax_Main" w:hAnsi="MathJax_Main" w:eastAsia="MathJax_Main" w:cs="MathJax_Main"/>
          <w:sz w:val="25"/>
          <w:szCs w:val="25"/>
        </w:rPr>
        <w:t>8.6.2</w:t>
      </w:r>
    </w:p>
    <w:p>
      <w:pPr>
        <w:pStyle w:val="3"/>
        <w:keepNext w:val="0"/>
        <w:keepLines w:val="0"/>
        <w:widowControl/>
        <w:suppressLineNumbers w:val="0"/>
        <w:spacing w:before="0" w:beforeAutospacing="1" w:after="0" w:afterAutospacing="1"/>
        <w:ind w:left="0" w:right="0"/>
      </w:pPr>
      <w:r>
        <w:t>. Some combinations of substances show both an upper and lower critical temperature, forming two-phase liquid systems at temperatures between these two temperatures. An example of a combination of substances that demonstrate the behavior is nicotine and water.</w:t>
      </w:r>
    </w:p>
    <w:p>
      <w:pPr>
        <w:pStyle w:val="2"/>
        <w:keepNext w:val="0"/>
        <w:keepLines w:val="0"/>
        <w:widowControl/>
        <w:suppressLineNumbers w:val="0"/>
      </w:pPr>
      <w:r>
        <w:t>The Lever Rule</w:t>
      </w:r>
    </w:p>
    <w:p>
      <w:pPr>
        <w:pStyle w:val="3"/>
        <w:keepNext w:val="0"/>
        <w:keepLines w:val="0"/>
        <w:widowControl/>
        <w:suppressLineNumbers w:val="0"/>
        <w:spacing w:before="0" w:beforeAutospacing="1" w:after="0" w:afterAutospacing="1"/>
        <w:ind w:left="0" w:right="0"/>
      </w:pPr>
      <w:r>
        <w:t xml:space="preserve">The composition and amount of material in each phase of a two phase liquid can be determined using the </w:t>
      </w:r>
      <w:r>
        <w:rPr>
          <w:rStyle w:val="6"/>
        </w:rPr>
        <w:t>lever rule</w:t>
      </w:r>
      <w:r>
        <w:t>. This rule can be explained using the following diagram.</w:t>
      </w:r>
    </w:p>
    <w:p>
      <w:pPr>
        <w:keepNext w:val="0"/>
        <w:keepLines w:val="0"/>
        <w:widowControl/>
        <w:suppressLineNumbers w:val="0"/>
        <w:jc w:val="left"/>
      </w:pPr>
      <w:r>
        <w:rPr>
          <w:rFonts w:ascii="SimSun" w:hAnsi="SimSun" w:eastAsia="SimSun" w:cs="SimSun"/>
          <w:kern w:val="0"/>
          <w:sz w:val="24"/>
          <w:szCs w:val="24"/>
          <w:lang w:val="en-US" w:eastAsia="zh-CN" w:bidi="ar"/>
        </w:rPr>
        <w:drawing>
          <wp:inline distT="0" distB="0" distL="114300" distR="114300">
            <wp:extent cx="6143625" cy="3810000"/>
            <wp:effectExtent l="0" t="0" r="9525" b="0"/>
            <wp:docPr id="1"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G_258"/>
                    <pic:cNvPicPr>
                      <a:picLocks noChangeAspect="1"/>
                    </pic:cNvPicPr>
                  </pic:nvPicPr>
                  <pic:blipFill>
                    <a:blip r:embed="rId6"/>
                    <a:stretch>
                      <a:fillRect/>
                    </a:stretch>
                  </pic:blipFill>
                  <pic:spPr>
                    <a:xfrm>
                      <a:off x="0" y="0"/>
                      <a:ext cx="6143625" cy="38100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 xml:space="preserve">Figure </w:t>
      </w:r>
      <w:r>
        <w:rPr>
          <w:rFonts w:hint="default" w:ascii="MathJax_Main" w:hAnsi="MathJax_Main" w:eastAsia="MathJax_Main" w:cs="MathJax_Main"/>
          <w:kern w:val="0"/>
          <w:sz w:val="25"/>
          <w:szCs w:val="25"/>
          <w:lang w:val="en-US" w:eastAsia="zh-CN" w:bidi="ar"/>
        </w:rPr>
        <w:t>8.6.3</w:t>
      </w:r>
    </w:p>
    <w:p>
      <w:pPr>
        <w:keepNext w:val="0"/>
        <w:keepLines w:val="0"/>
        <w:widowControl/>
        <w:suppressLineNumbers w:val="0"/>
        <w:jc w:val="left"/>
      </w:pPr>
      <w:r>
        <w:rPr>
          <w:rFonts w:ascii="SimSun" w:hAnsi="SimSun" w:eastAsia="SimSun" w:cs="SimSun"/>
          <w:kern w:val="0"/>
          <w:sz w:val="24"/>
          <w:szCs w:val="24"/>
          <w:lang w:val="en-US" w:eastAsia="zh-CN" w:bidi="ar"/>
        </w:rPr>
        <w:t xml:space="preserve">: </w:t>
      </w:r>
    </w:p>
    <w:p>
      <w:pPr>
        <w:pStyle w:val="3"/>
        <w:keepNext w:val="0"/>
        <w:keepLines w:val="0"/>
        <w:widowControl/>
        <w:suppressLineNumbers w:val="0"/>
        <w:spacing w:before="0" w:beforeAutospacing="1" w:after="0" w:afterAutospacing="1"/>
        <w:ind w:left="0" w:right="0"/>
      </w:pPr>
      <w:r>
        <w:t>Suppose that the temperature and composition of the mixture is given by point b in the above diagram. The horizontal line segment that passes through point b, is terminated at points a and c, which indicate the compositions of the two liquid phases. Point a indicates the mole faction of compound B (</w:t>
      </w:r>
      <w:r>
        <w:rPr>
          <w:rFonts w:ascii="MathJax_Math" w:hAnsi="MathJax_Math" w:eastAsia="MathJax_Math" w:cs="MathJax_Math"/>
          <w:i/>
          <w:sz w:val="25"/>
          <w:szCs w:val="25"/>
        </w:rPr>
        <w:t>χ</w:t>
      </w:r>
      <w:r>
        <w:rPr>
          <w:rFonts w:hint="default" w:ascii="MathJax_Math" w:hAnsi="MathJax_Math" w:eastAsia="MathJax_Math" w:cs="MathJax_Math"/>
          <w:i/>
          <w:sz w:val="17"/>
          <w:szCs w:val="17"/>
        </w:rPr>
        <w:t>AB</w:t>
      </w:r>
    </w:p>
    <w:p>
      <w:pPr>
        <w:keepNext w:val="0"/>
        <w:keepLines w:val="0"/>
        <w:widowControl/>
        <w:suppressLineNumbers w:val="0"/>
        <w:jc w:val="left"/>
      </w:pPr>
      <w:r>
        <w:rPr>
          <w:rFonts w:ascii="SimSun" w:hAnsi="SimSun" w:eastAsia="SimSun" w:cs="SimSun"/>
          <w:kern w:val="0"/>
          <w:sz w:val="24"/>
          <w:szCs w:val="24"/>
          <w:lang w:val="en-US" w:eastAsia="zh-CN" w:bidi="ar"/>
        </w:rPr>
        <w:t>) in the layer that is predominantly A, whereas the point c indicates the composition (</w:t>
      </w:r>
      <w:r>
        <w:rPr>
          <w:rFonts w:hint="default" w:ascii="MathJax_Math" w:hAnsi="MathJax_Math" w:eastAsia="MathJax_Math" w:cs="MathJax_Math"/>
          <w:i/>
          <w:kern w:val="0"/>
          <w:sz w:val="25"/>
          <w:szCs w:val="25"/>
          <w:lang w:val="en-US" w:eastAsia="zh-CN" w:bidi="ar"/>
        </w:rPr>
        <w:t>χ</w:t>
      </w:r>
      <w:r>
        <w:rPr>
          <w:rFonts w:hint="default" w:ascii="MathJax_Math" w:hAnsi="MathJax_Math" w:eastAsia="MathJax_Math" w:cs="MathJax_Math"/>
          <w:i/>
          <w:kern w:val="0"/>
          <w:sz w:val="17"/>
          <w:szCs w:val="17"/>
          <w:lang w:val="en-US" w:eastAsia="zh-CN" w:bidi="ar"/>
        </w:rPr>
        <w:t>BB</w:t>
      </w:r>
      <w:r>
        <w:rPr>
          <w:rFonts w:ascii="SimSun" w:hAnsi="SimSun" w:eastAsia="SimSun" w:cs="SimSun"/>
          <w:kern w:val="0"/>
          <w:sz w:val="24"/>
          <w:szCs w:val="24"/>
          <w:lang w:val="en-US" w:eastAsia="zh-CN" w:bidi="ar"/>
        </w:rPr>
        <w:t xml:space="preserve"> )of the layer that is predominantly compound B. The relative amounts of material in the two layers is then inversely proportional to the length of the tie-lines a-b and b-c, which are given by </w:t>
      </w: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A</w:t>
      </w:r>
      <w:r>
        <w:rPr>
          <w:rFonts w:ascii="SimSun" w:hAnsi="SimSun" w:eastAsia="SimSun" w:cs="SimSun"/>
          <w:kern w:val="0"/>
          <w:sz w:val="24"/>
          <w:szCs w:val="24"/>
          <w:lang w:val="en-US" w:eastAsia="zh-CN" w:bidi="ar"/>
        </w:rPr>
        <w:t xml:space="preserve"> and </w:t>
      </w: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B</w:t>
      </w:r>
    </w:p>
    <w:p>
      <w:pPr>
        <w:pStyle w:val="3"/>
        <w:keepNext w:val="0"/>
        <w:keepLines w:val="0"/>
        <w:widowControl/>
        <w:suppressLineNumbers w:val="0"/>
        <w:spacing w:before="0" w:beforeAutospacing="1" w:after="0" w:afterAutospacing="1"/>
        <w:ind w:left="0" w:right="0"/>
      </w:pPr>
      <w:r>
        <w:t>respectively. In terms of mole fractions,</w:t>
      </w:r>
    </w:p>
    <w:p>
      <w:pPr>
        <w:keepNext w:val="0"/>
        <w:keepLines w:val="0"/>
        <w:widowControl/>
        <w:suppressLineNumbers w:val="0"/>
        <w:jc w:val="left"/>
      </w:pP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A</w:t>
      </w:r>
      <w:r>
        <w:rPr>
          <w:rFonts w:hint="default" w:ascii="MathJax_Main" w:hAnsi="MathJax_Main" w:eastAsia="MathJax_Main" w:cs="MathJax_Main"/>
          <w:kern w:val="0"/>
          <w:sz w:val="25"/>
          <w:szCs w:val="25"/>
          <w:bdr w:val="none" w:color="auto" w:sz="0" w:space="0"/>
          <w:lang w:val="en-US" w:eastAsia="zh-CN" w:bidi="ar"/>
        </w:rPr>
        <w:t>=</w:t>
      </w:r>
      <w:r>
        <w:rPr>
          <w:rFonts w:hint="default" w:ascii="MathJax_Math" w:hAnsi="MathJax_Math" w:eastAsia="MathJax_Math" w:cs="MathJax_Math"/>
          <w:i/>
          <w:kern w:val="0"/>
          <w:sz w:val="25"/>
          <w:szCs w:val="25"/>
          <w:bdr w:val="none" w:color="auto" w:sz="0" w:space="0"/>
          <w:lang w:val="en-US" w:eastAsia="zh-CN" w:bidi="ar"/>
        </w:rPr>
        <w:t>χ</w:t>
      </w:r>
      <w:r>
        <w:rPr>
          <w:rFonts w:hint="default" w:ascii="MathJax_Math" w:hAnsi="MathJax_Math" w:eastAsia="MathJax_Math" w:cs="MathJax_Math"/>
          <w:i/>
          <w:kern w:val="0"/>
          <w:sz w:val="17"/>
          <w:szCs w:val="17"/>
          <w:bdr w:val="none" w:color="auto" w:sz="0" w:space="0"/>
          <w:lang w:val="en-US" w:eastAsia="zh-CN" w:bidi="ar"/>
        </w:rPr>
        <w:t>B</w:t>
      </w:r>
      <w:r>
        <w:rPr>
          <w:rFonts w:hint="default" w:ascii="MathJax_Main" w:hAnsi="MathJax_Main" w:eastAsia="MathJax_Main" w:cs="MathJax_Main"/>
          <w:kern w:val="0"/>
          <w:sz w:val="25"/>
          <w:szCs w:val="25"/>
          <w:bdr w:val="none" w:color="auto" w:sz="0" w:space="0"/>
          <w:lang w:val="en-US" w:eastAsia="zh-CN" w:bidi="ar"/>
        </w:rPr>
        <w:t>−</w:t>
      </w:r>
      <w:r>
        <w:rPr>
          <w:rFonts w:hint="default" w:ascii="MathJax_Math" w:hAnsi="MathJax_Math" w:eastAsia="MathJax_Math" w:cs="MathJax_Math"/>
          <w:i/>
          <w:kern w:val="0"/>
          <w:sz w:val="25"/>
          <w:szCs w:val="25"/>
          <w:bdr w:val="none" w:color="auto" w:sz="0" w:space="0"/>
          <w:lang w:val="en-US" w:eastAsia="zh-CN" w:bidi="ar"/>
        </w:rPr>
        <w:t>χ</w:t>
      </w:r>
      <w:r>
        <w:rPr>
          <w:rFonts w:hint="default" w:ascii="MathJax_Math" w:hAnsi="MathJax_Math" w:eastAsia="MathJax_Math" w:cs="MathJax_Math"/>
          <w:i/>
          <w:kern w:val="0"/>
          <w:sz w:val="17"/>
          <w:szCs w:val="17"/>
          <w:bdr w:val="none" w:color="auto" w:sz="0" w:space="0"/>
          <w:lang w:val="en-US" w:eastAsia="zh-CN" w:bidi="ar"/>
        </w:rPr>
        <w:t>AB</w:t>
      </w:r>
      <w:r>
        <w:rPr>
          <w:rFonts w:hint="default" w:ascii="MathJax_Main" w:hAnsi="MathJax_Main" w:eastAsia="MathJax_Main" w:cs="MathJax_Main"/>
          <w:kern w:val="0"/>
          <w:sz w:val="25"/>
          <w:szCs w:val="25"/>
          <w:lang w:val="en-US" w:eastAsia="zh-CN" w:bidi="ar"/>
        </w:rPr>
        <w:t>(8.6.1)</w:t>
      </w:r>
    </w:p>
    <w:p>
      <w:pPr>
        <w:pStyle w:val="3"/>
        <w:keepNext w:val="0"/>
        <w:keepLines w:val="0"/>
        <w:widowControl/>
        <w:suppressLineNumbers w:val="0"/>
      </w:pPr>
      <w:r>
        <w:t>and</w:t>
      </w:r>
    </w:p>
    <w:p>
      <w:pPr>
        <w:keepNext w:val="0"/>
        <w:keepLines w:val="0"/>
        <w:widowControl/>
        <w:suppressLineNumbers w:val="0"/>
        <w:jc w:val="left"/>
      </w:pP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A</w:t>
      </w:r>
      <w:r>
        <w:rPr>
          <w:rFonts w:hint="default" w:ascii="MathJax_Main" w:hAnsi="MathJax_Main" w:eastAsia="MathJax_Main" w:cs="MathJax_Main"/>
          <w:kern w:val="0"/>
          <w:sz w:val="25"/>
          <w:szCs w:val="25"/>
          <w:bdr w:val="none" w:color="auto" w:sz="0" w:space="0"/>
          <w:lang w:val="en-US" w:eastAsia="zh-CN" w:bidi="ar"/>
        </w:rPr>
        <w:t>=</w:t>
      </w:r>
      <w:r>
        <w:rPr>
          <w:rFonts w:hint="default" w:ascii="MathJax_Math" w:hAnsi="MathJax_Math" w:eastAsia="MathJax_Math" w:cs="MathJax_Math"/>
          <w:i/>
          <w:kern w:val="0"/>
          <w:sz w:val="25"/>
          <w:szCs w:val="25"/>
          <w:bdr w:val="none" w:color="auto" w:sz="0" w:space="0"/>
          <w:lang w:val="en-US" w:eastAsia="zh-CN" w:bidi="ar"/>
        </w:rPr>
        <w:t>χ</w:t>
      </w:r>
      <w:r>
        <w:rPr>
          <w:rFonts w:hint="default" w:ascii="MathJax_Math" w:hAnsi="MathJax_Math" w:eastAsia="MathJax_Math" w:cs="MathJax_Math"/>
          <w:i/>
          <w:kern w:val="0"/>
          <w:sz w:val="17"/>
          <w:szCs w:val="17"/>
          <w:bdr w:val="none" w:color="auto" w:sz="0" w:space="0"/>
          <w:lang w:val="en-US" w:eastAsia="zh-CN" w:bidi="ar"/>
        </w:rPr>
        <w:t>BB</w:t>
      </w:r>
      <w:r>
        <w:rPr>
          <w:rFonts w:hint="default" w:ascii="MathJax_Main" w:hAnsi="MathJax_Main" w:eastAsia="MathJax_Main" w:cs="MathJax_Main"/>
          <w:kern w:val="0"/>
          <w:sz w:val="25"/>
          <w:szCs w:val="25"/>
          <w:bdr w:val="none" w:color="auto" w:sz="0" w:space="0"/>
          <w:lang w:val="en-US" w:eastAsia="zh-CN" w:bidi="ar"/>
        </w:rPr>
        <w:t>−</w:t>
      </w:r>
      <w:r>
        <w:rPr>
          <w:rFonts w:hint="default" w:ascii="MathJax_Math" w:hAnsi="MathJax_Math" w:eastAsia="MathJax_Math" w:cs="MathJax_Math"/>
          <w:i/>
          <w:kern w:val="0"/>
          <w:sz w:val="25"/>
          <w:szCs w:val="25"/>
          <w:bdr w:val="none" w:color="auto" w:sz="0" w:space="0"/>
          <w:lang w:val="en-US" w:eastAsia="zh-CN" w:bidi="ar"/>
        </w:rPr>
        <w:t>χ</w:t>
      </w:r>
      <w:r>
        <w:rPr>
          <w:rFonts w:hint="default" w:ascii="MathJax_Math" w:hAnsi="MathJax_Math" w:eastAsia="MathJax_Math" w:cs="MathJax_Math"/>
          <w:i/>
          <w:kern w:val="0"/>
          <w:sz w:val="17"/>
          <w:szCs w:val="17"/>
          <w:bdr w:val="none" w:color="auto" w:sz="0" w:space="0"/>
          <w:lang w:val="en-US" w:eastAsia="zh-CN" w:bidi="ar"/>
        </w:rPr>
        <w:t>B</w:t>
      </w:r>
      <w:r>
        <w:rPr>
          <w:rFonts w:hint="default" w:ascii="MathJax_Main" w:hAnsi="MathJax_Main" w:eastAsia="MathJax_Main" w:cs="MathJax_Main"/>
          <w:kern w:val="0"/>
          <w:sz w:val="25"/>
          <w:szCs w:val="25"/>
          <w:lang w:val="en-US" w:eastAsia="zh-CN" w:bidi="ar"/>
        </w:rPr>
        <w:t>(8.6.2)</w:t>
      </w:r>
    </w:p>
    <w:p>
      <w:pPr>
        <w:pStyle w:val="3"/>
        <w:keepNext w:val="0"/>
        <w:keepLines w:val="0"/>
        <w:widowControl/>
        <w:suppressLineNumbers w:val="0"/>
        <w:spacing w:before="0" w:beforeAutospacing="1" w:after="0" w:afterAutospacing="1"/>
        <w:ind w:left="0" w:right="0"/>
      </w:pPr>
      <w:r>
        <w:t>The number of moles of material in the A layer (</w:t>
      </w:r>
      <w:r>
        <w:rPr>
          <w:rFonts w:hint="default" w:ascii="MathJax_Math" w:hAnsi="MathJax_Math" w:eastAsia="MathJax_Math" w:cs="MathJax_Math"/>
          <w:i/>
          <w:sz w:val="25"/>
          <w:szCs w:val="25"/>
        </w:rPr>
        <w:t>n</w:t>
      </w:r>
      <w:r>
        <w:rPr>
          <w:rFonts w:hint="default" w:ascii="MathJax_Math" w:hAnsi="MathJax_Math" w:eastAsia="MathJax_Math" w:cs="MathJax_Math"/>
          <w:i/>
          <w:sz w:val="17"/>
          <w:szCs w:val="17"/>
        </w:rPr>
        <w:t>A</w:t>
      </w:r>
    </w:p>
    <w:p>
      <w:pPr>
        <w:keepNext w:val="0"/>
        <w:keepLines w:val="0"/>
        <w:widowControl/>
        <w:suppressLineNumbers w:val="0"/>
        <w:jc w:val="left"/>
      </w:pPr>
      <w:r>
        <w:rPr>
          <w:rFonts w:ascii="SimSun" w:hAnsi="SimSun" w:eastAsia="SimSun" w:cs="SimSun"/>
          <w:kern w:val="0"/>
          <w:sz w:val="24"/>
          <w:szCs w:val="24"/>
          <w:lang w:val="en-US" w:eastAsia="zh-CN" w:bidi="ar"/>
        </w:rPr>
        <w:t>) and the number of moles in the B layer (</w:t>
      </w:r>
      <w:r>
        <w:rPr>
          <w:rFonts w:hint="default" w:ascii="MathJax_Math" w:hAnsi="MathJax_Math" w:eastAsia="MathJax_Math" w:cs="MathJax_Math"/>
          <w:i/>
          <w:kern w:val="0"/>
          <w:sz w:val="25"/>
          <w:szCs w:val="25"/>
          <w:lang w:val="en-US" w:eastAsia="zh-CN" w:bidi="ar"/>
        </w:rPr>
        <w:t>n</w:t>
      </w:r>
      <w:r>
        <w:rPr>
          <w:rFonts w:hint="default" w:ascii="MathJax_Math" w:hAnsi="MathJax_Math" w:eastAsia="MathJax_Math" w:cs="MathJax_Math"/>
          <w:i/>
          <w:kern w:val="0"/>
          <w:sz w:val="17"/>
          <w:szCs w:val="17"/>
          <w:lang w:val="en-US" w:eastAsia="zh-CN" w:bidi="ar"/>
        </w:rPr>
        <w:t>B</w:t>
      </w:r>
      <w:r>
        <w:rPr>
          <w:rFonts w:ascii="SimSun" w:hAnsi="SimSun" w:eastAsia="SimSun" w:cs="SimSun"/>
          <w:kern w:val="0"/>
          <w:sz w:val="24"/>
          <w:szCs w:val="24"/>
          <w:lang w:val="en-US" w:eastAsia="zh-CN" w:bidi="ar"/>
        </w:rPr>
        <w:t xml:space="preserve">) are inversely proportional to the lengths of the two lines </w:t>
      </w: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A</w:t>
      </w:r>
      <w:r>
        <w:rPr>
          <w:rFonts w:ascii="SimSun" w:hAnsi="SimSun" w:eastAsia="SimSun" w:cs="SimSun"/>
          <w:kern w:val="0"/>
          <w:sz w:val="24"/>
          <w:szCs w:val="24"/>
          <w:lang w:val="en-US" w:eastAsia="zh-CN" w:bidi="ar"/>
        </w:rPr>
        <w:t xml:space="preserve"> and </w:t>
      </w: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B</w:t>
      </w:r>
    </w:p>
    <w:p>
      <w:pPr>
        <w:pStyle w:val="3"/>
        <w:keepNext w:val="0"/>
        <w:keepLines w:val="0"/>
        <w:widowControl/>
        <w:suppressLineNumbers w:val="0"/>
        <w:spacing w:before="0" w:beforeAutospacing="1" w:after="0" w:afterAutospacing="1"/>
        <w:ind w:left="0" w:right="0"/>
      </w:pPr>
      <w:r>
        <w:t>.</w:t>
      </w:r>
    </w:p>
    <w:p>
      <w:pPr>
        <w:keepNext w:val="0"/>
        <w:keepLines w:val="0"/>
        <w:widowControl/>
        <w:suppressLineNumbers w:val="0"/>
        <w:jc w:val="left"/>
      </w:pPr>
      <w:r>
        <w:rPr>
          <w:rFonts w:hint="default" w:ascii="MathJax_Math" w:hAnsi="MathJax_Math" w:eastAsia="MathJax_Math" w:cs="MathJax_Math"/>
          <w:i/>
          <w:kern w:val="0"/>
          <w:sz w:val="25"/>
          <w:szCs w:val="25"/>
          <w:lang w:val="en-US" w:eastAsia="zh-CN" w:bidi="ar"/>
        </w:rPr>
        <w:t>n</w:t>
      </w:r>
      <w:r>
        <w:rPr>
          <w:rFonts w:hint="default" w:ascii="MathJax_Math" w:hAnsi="MathJax_Math" w:eastAsia="MathJax_Math" w:cs="MathJax_Math"/>
          <w:i/>
          <w:kern w:val="0"/>
          <w:sz w:val="17"/>
          <w:szCs w:val="17"/>
          <w:lang w:val="en-US" w:eastAsia="zh-CN" w:bidi="ar"/>
        </w:rPr>
        <w:t>A</w:t>
      </w: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A</w:t>
      </w:r>
      <w:r>
        <w:rPr>
          <w:rFonts w:hint="default" w:ascii="MathJax_Main" w:hAnsi="MathJax_Main" w:eastAsia="MathJax_Main" w:cs="MathJax_Main"/>
          <w:kern w:val="0"/>
          <w:sz w:val="25"/>
          <w:szCs w:val="25"/>
          <w:bdr w:val="none" w:color="auto" w:sz="0" w:space="0"/>
          <w:lang w:val="en-US" w:eastAsia="zh-CN" w:bidi="ar"/>
        </w:rPr>
        <w:t>=</w:t>
      </w:r>
      <w:r>
        <w:rPr>
          <w:rFonts w:hint="default" w:ascii="MathJax_Math" w:hAnsi="MathJax_Math" w:eastAsia="MathJax_Math" w:cs="MathJax_Math"/>
          <w:i/>
          <w:kern w:val="0"/>
          <w:sz w:val="25"/>
          <w:szCs w:val="25"/>
          <w:bdr w:val="none" w:color="auto" w:sz="0" w:space="0"/>
          <w:lang w:val="en-US" w:eastAsia="zh-CN" w:bidi="ar"/>
        </w:rPr>
        <w:t>n</w:t>
      </w:r>
      <w:r>
        <w:rPr>
          <w:rFonts w:hint="default" w:ascii="MathJax_Math" w:hAnsi="MathJax_Math" w:eastAsia="MathJax_Math" w:cs="MathJax_Math"/>
          <w:i/>
          <w:kern w:val="0"/>
          <w:sz w:val="17"/>
          <w:szCs w:val="17"/>
          <w:bdr w:val="none" w:color="auto" w:sz="0" w:space="0"/>
          <w:lang w:val="en-US" w:eastAsia="zh-CN" w:bidi="ar"/>
        </w:rPr>
        <w:t>B</w:t>
      </w: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B</w:t>
      </w:r>
      <w:r>
        <w:rPr>
          <w:rFonts w:hint="default" w:ascii="MathJax_Main" w:hAnsi="MathJax_Main" w:eastAsia="MathJax_Main" w:cs="MathJax_Main"/>
          <w:kern w:val="0"/>
          <w:sz w:val="25"/>
          <w:szCs w:val="25"/>
          <w:lang w:val="en-US" w:eastAsia="zh-CN" w:bidi="ar"/>
        </w:rPr>
        <w:t>(8.6.3)</w:t>
      </w:r>
    </w:p>
    <w:p>
      <w:pPr>
        <w:pStyle w:val="3"/>
        <w:keepNext w:val="0"/>
        <w:keepLines w:val="0"/>
        <w:widowControl/>
        <w:suppressLineNumbers w:val="0"/>
        <w:spacing w:before="0" w:beforeAutospacing="1" w:after="0" w:afterAutospacing="1"/>
        <w:ind w:left="0" w:right="0"/>
      </w:pPr>
      <w:r>
        <w:t xml:space="preserve">Or, substituting the above definitions of the lengths </w:t>
      </w:r>
      <w:r>
        <w:rPr>
          <w:rFonts w:hint="default" w:ascii="MathJax_Math" w:hAnsi="MathJax_Math" w:eastAsia="MathJax_Math" w:cs="MathJax_Math"/>
          <w:i/>
          <w:sz w:val="25"/>
          <w:szCs w:val="25"/>
        </w:rPr>
        <w:t>l</w:t>
      </w:r>
      <w:r>
        <w:rPr>
          <w:rFonts w:hint="default" w:ascii="MathJax_Math" w:hAnsi="MathJax_Math" w:eastAsia="MathJax_Math" w:cs="MathJax_Math"/>
          <w:i/>
          <w:sz w:val="17"/>
          <w:szCs w:val="17"/>
        </w:rPr>
        <w:t>A</w:t>
      </w:r>
    </w:p>
    <w:p>
      <w:pPr>
        <w:keepNext w:val="0"/>
        <w:keepLines w:val="0"/>
        <w:widowControl/>
        <w:suppressLineNumbers w:val="0"/>
        <w:jc w:val="left"/>
      </w:pPr>
      <w:r>
        <w:rPr>
          <w:rFonts w:ascii="SimSun" w:hAnsi="SimSun" w:eastAsia="SimSun" w:cs="SimSun"/>
          <w:kern w:val="0"/>
          <w:sz w:val="24"/>
          <w:szCs w:val="24"/>
          <w:lang w:val="en-US" w:eastAsia="zh-CN" w:bidi="ar"/>
        </w:rPr>
        <w:t xml:space="preserve">and </w:t>
      </w: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B</w:t>
      </w:r>
    </w:p>
    <w:p>
      <w:pPr>
        <w:pStyle w:val="3"/>
        <w:keepNext w:val="0"/>
        <w:keepLines w:val="0"/>
        <w:widowControl/>
        <w:suppressLineNumbers w:val="0"/>
        <w:spacing w:before="0" w:beforeAutospacing="1" w:after="0" w:afterAutospacing="1"/>
        <w:ind w:left="0" w:right="0"/>
      </w:pPr>
      <w:r>
        <w:t>, the ratio of these two lengths gives the ratio of moles in the two phases.</w:t>
      </w:r>
    </w:p>
    <w:p>
      <w:pPr>
        <w:keepNext w:val="0"/>
        <w:keepLines w:val="0"/>
        <w:widowControl/>
        <w:suppressLineNumbers w:val="0"/>
        <w:jc w:val="left"/>
      </w:pPr>
      <w:r>
        <w:rPr>
          <w:rFonts w:hint="default" w:ascii="MathJax_Math" w:hAnsi="MathJax_Math" w:eastAsia="MathJax_Math" w:cs="MathJax_Math"/>
          <w:i/>
          <w:kern w:val="0"/>
          <w:sz w:val="25"/>
          <w:szCs w:val="25"/>
          <w:lang w:val="en-US" w:eastAsia="zh-CN" w:bidi="ar"/>
        </w:rPr>
        <w:t>n</w:t>
      </w:r>
      <w:r>
        <w:rPr>
          <w:rFonts w:hint="default" w:ascii="MathJax_Math" w:hAnsi="MathJax_Math" w:eastAsia="MathJax_Math" w:cs="MathJax_Math"/>
          <w:i/>
          <w:kern w:val="0"/>
          <w:sz w:val="17"/>
          <w:szCs w:val="17"/>
          <w:lang w:val="en-US" w:eastAsia="zh-CN" w:bidi="ar"/>
        </w:rPr>
        <w:t>A</w:t>
      </w:r>
      <w:r>
        <w:rPr>
          <w:rFonts w:hint="default" w:ascii="MathJax_Math" w:hAnsi="MathJax_Math" w:eastAsia="MathJax_Math" w:cs="MathJax_Math"/>
          <w:i/>
          <w:kern w:val="0"/>
          <w:sz w:val="25"/>
          <w:szCs w:val="25"/>
          <w:lang w:val="en-US" w:eastAsia="zh-CN" w:bidi="ar"/>
        </w:rPr>
        <w:t>n</w:t>
      </w:r>
      <w:r>
        <w:rPr>
          <w:rFonts w:hint="default" w:ascii="MathJax_Math" w:hAnsi="MathJax_Math" w:eastAsia="MathJax_Math" w:cs="MathJax_Math"/>
          <w:i/>
          <w:kern w:val="0"/>
          <w:sz w:val="17"/>
          <w:szCs w:val="17"/>
          <w:lang w:val="en-US" w:eastAsia="zh-CN" w:bidi="ar"/>
        </w:rPr>
        <w:t>B</w:t>
      </w:r>
      <w:r>
        <w:rPr>
          <w:rFonts w:hint="default" w:ascii="MathJax_Main" w:hAnsi="MathJax_Main" w:eastAsia="MathJax_Main" w:cs="MathJax_Main"/>
          <w:kern w:val="0"/>
          <w:sz w:val="25"/>
          <w:szCs w:val="25"/>
          <w:bdr w:val="none" w:color="auto" w:sz="0" w:space="0"/>
          <w:lang w:val="en-US" w:eastAsia="zh-CN" w:bidi="ar"/>
        </w:rPr>
        <w:t>=</w:t>
      </w: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B</w:t>
      </w:r>
      <w:r>
        <w:rPr>
          <w:rFonts w:hint="default" w:ascii="MathJax_Math" w:hAnsi="MathJax_Math" w:eastAsia="MathJax_Math" w:cs="MathJax_Math"/>
          <w:i/>
          <w:kern w:val="0"/>
          <w:sz w:val="25"/>
          <w:szCs w:val="25"/>
          <w:lang w:val="en-US" w:eastAsia="zh-CN" w:bidi="ar"/>
        </w:rPr>
        <w:t>l</w:t>
      </w:r>
      <w:r>
        <w:rPr>
          <w:rFonts w:hint="default" w:ascii="MathJax_Math" w:hAnsi="MathJax_Math" w:eastAsia="MathJax_Math" w:cs="MathJax_Math"/>
          <w:i/>
          <w:kern w:val="0"/>
          <w:sz w:val="17"/>
          <w:szCs w:val="17"/>
          <w:lang w:val="en-US" w:eastAsia="zh-CN" w:bidi="ar"/>
        </w:rPr>
        <w:t>A</w:t>
      </w:r>
      <w:r>
        <w:rPr>
          <w:rFonts w:hint="default" w:ascii="MathJax_Main" w:hAnsi="MathJax_Main" w:eastAsia="MathJax_Main" w:cs="MathJax_Main"/>
          <w:kern w:val="0"/>
          <w:sz w:val="25"/>
          <w:szCs w:val="25"/>
          <w:bdr w:val="none" w:color="auto" w:sz="0" w:space="0"/>
          <w:lang w:val="en-US" w:eastAsia="zh-CN" w:bidi="ar"/>
        </w:rPr>
        <w:t>=</w:t>
      </w:r>
      <w:r>
        <w:rPr>
          <w:rFonts w:hint="default" w:ascii="MathJax_Math" w:hAnsi="MathJax_Math" w:eastAsia="MathJax_Math" w:cs="MathJax_Math"/>
          <w:i/>
          <w:kern w:val="0"/>
          <w:sz w:val="25"/>
          <w:szCs w:val="25"/>
          <w:lang w:val="en-US" w:eastAsia="zh-CN" w:bidi="ar"/>
        </w:rPr>
        <w:t>χ</w:t>
      </w:r>
      <w:r>
        <w:rPr>
          <w:rFonts w:hint="default" w:ascii="MathJax_Math" w:hAnsi="MathJax_Math" w:eastAsia="MathJax_Math" w:cs="MathJax_Math"/>
          <w:i/>
          <w:kern w:val="0"/>
          <w:sz w:val="17"/>
          <w:szCs w:val="17"/>
          <w:lang w:val="en-US" w:eastAsia="zh-CN" w:bidi="ar"/>
        </w:rPr>
        <w:t>BB</w:t>
      </w:r>
      <w:r>
        <w:rPr>
          <w:rFonts w:hint="default" w:ascii="MathJax_Main" w:hAnsi="MathJax_Main" w:eastAsia="MathJax_Main" w:cs="MathJax_Main"/>
          <w:kern w:val="0"/>
          <w:sz w:val="25"/>
          <w:szCs w:val="25"/>
          <w:bdr w:val="none" w:color="auto" w:sz="0" w:space="0"/>
          <w:lang w:val="en-US" w:eastAsia="zh-CN" w:bidi="ar"/>
        </w:rPr>
        <w:t>−</w:t>
      </w:r>
      <w:r>
        <w:rPr>
          <w:rFonts w:hint="default" w:ascii="MathJax_Math" w:hAnsi="MathJax_Math" w:eastAsia="MathJax_Math" w:cs="MathJax_Math"/>
          <w:i/>
          <w:kern w:val="0"/>
          <w:sz w:val="25"/>
          <w:szCs w:val="25"/>
          <w:bdr w:val="none" w:color="auto" w:sz="0" w:space="0"/>
          <w:lang w:val="en-US" w:eastAsia="zh-CN" w:bidi="ar"/>
        </w:rPr>
        <w:t>χ</w:t>
      </w:r>
      <w:r>
        <w:rPr>
          <w:rFonts w:hint="default" w:ascii="MathJax_Math" w:hAnsi="MathJax_Math" w:eastAsia="MathJax_Math" w:cs="MathJax_Math"/>
          <w:i/>
          <w:kern w:val="0"/>
          <w:sz w:val="17"/>
          <w:szCs w:val="17"/>
          <w:bdr w:val="none" w:color="auto" w:sz="0" w:space="0"/>
          <w:lang w:val="en-US" w:eastAsia="zh-CN" w:bidi="ar"/>
        </w:rPr>
        <w:t>B</w:t>
      </w:r>
      <w:r>
        <w:rPr>
          <w:rFonts w:hint="default" w:ascii="MathJax_Math" w:hAnsi="MathJax_Math" w:eastAsia="MathJax_Math" w:cs="MathJax_Math"/>
          <w:i/>
          <w:kern w:val="0"/>
          <w:sz w:val="25"/>
          <w:szCs w:val="25"/>
          <w:lang w:val="en-US" w:eastAsia="zh-CN" w:bidi="ar"/>
        </w:rPr>
        <w:t>χ</w:t>
      </w:r>
      <w:r>
        <w:rPr>
          <w:rFonts w:hint="default" w:ascii="MathJax_Math" w:hAnsi="MathJax_Math" w:eastAsia="MathJax_Math" w:cs="MathJax_Math"/>
          <w:i/>
          <w:kern w:val="0"/>
          <w:sz w:val="17"/>
          <w:szCs w:val="17"/>
          <w:lang w:val="en-US" w:eastAsia="zh-CN" w:bidi="ar"/>
        </w:rPr>
        <w:t>B</w:t>
      </w:r>
      <w:r>
        <w:rPr>
          <w:rFonts w:hint="default" w:ascii="MathJax_Main" w:hAnsi="MathJax_Main" w:eastAsia="MathJax_Main" w:cs="MathJax_Main"/>
          <w:kern w:val="0"/>
          <w:sz w:val="25"/>
          <w:szCs w:val="25"/>
          <w:bdr w:val="none" w:color="auto" w:sz="0" w:space="0"/>
          <w:lang w:val="en-US" w:eastAsia="zh-CN" w:bidi="ar"/>
        </w:rPr>
        <w:t>−</w:t>
      </w:r>
      <w:r>
        <w:rPr>
          <w:rFonts w:hint="default" w:ascii="MathJax_Math" w:hAnsi="MathJax_Math" w:eastAsia="MathJax_Math" w:cs="MathJax_Math"/>
          <w:i/>
          <w:kern w:val="0"/>
          <w:sz w:val="25"/>
          <w:szCs w:val="25"/>
          <w:bdr w:val="none" w:color="auto" w:sz="0" w:space="0"/>
          <w:lang w:val="en-US" w:eastAsia="zh-CN" w:bidi="ar"/>
        </w:rPr>
        <w:t>χ</w:t>
      </w:r>
      <w:r>
        <w:rPr>
          <w:rFonts w:hint="default" w:ascii="MathJax_Math" w:hAnsi="MathJax_Math" w:eastAsia="MathJax_Math" w:cs="MathJax_Math"/>
          <w:i/>
          <w:kern w:val="0"/>
          <w:sz w:val="17"/>
          <w:szCs w:val="17"/>
          <w:bdr w:val="none" w:color="auto" w:sz="0" w:space="0"/>
          <w:lang w:val="en-US" w:eastAsia="zh-CN" w:bidi="ar"/>
        </w:rPr>
        <w:t>AB</w:t>
      </w:r>
      <w:r>
        <w:rPr>
          <w:rFonts w:hint="default" w:ascii="MathJax_Main" w:hAnsi="MathJax_Main" w:eastAsia="MathJax_Main" w:cs="MathJax_Main"/>
          <w:kern w:val="0"/>
          <w:sz w:val="25"/>
          <w:szCs w:val="25"/>
          <w:lang w:val="en-US" w:eastAsia="zh-CN" w:bidi="ar"/>
        </w:rPr>
        <w:t>(8.6.4)</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athJax_M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thJax_Math">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62369"/>
    <w:rsid w:val="2006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Hyperlink"/>
    <w:basedOn w:val="4"/>
    <w:uiPriority w:val="0"/>
    <w:rPr>
      <w:color w:val="0000FF"/>
      <w:u w:val="single"/>
    </w:r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2020-06-11T06:50:00Z</dcterms:created>
  <dc:creator>hp</dc:creator>
  <cp:lastModifiedBy>hp</cp:lastModifiedBy>
  <dcterms:modified xsi:type="dcterms:W3CDTF">2020-06-11T07:04:01Z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2057-11.2.0.9396</vt:lpwstr>
  </property>
</Properties>
</file>