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AC" w:rsidRPr="009365FD" w:rsidRDefault="006A0AAC" w:rsidP="00E806AC">
      <w:pPr>
        <w:rPr>
          <w:sz w:val="24"/>
          <w:szCs w:val="24"/>
        </w:rPr>
      </w:pPr>
    </w:p>
    <w:p w:rsidR="00417EC9" w:rsidRDefault="00835E8F" w:rsidP="00835E8F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Agricultural Finance and Co-Operation                                                             [ASEC2102]2(1+1) </w:t>
      </w:r>
    </w:p>
    <w:p w:rsidR="00835E8F" w:rsidRDefault="00417EC9" w:rsidP="00835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Objective:</w:t>
      </w:r>
      <w:r w:rsidR="00835E8F" w:rsidRPr="0093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DBA" w:rsidRDefault="006B6DBA" w:rsidP="00835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Objective of this Course is to impart knowledge and expertise in the field of agricultural finance </w:t>
      </w:r>
    </w:p>
    <w:p w:rsidR="006B6DBA" w:rsidRPr="009365FD" w:rsidRDefault="006B6DBA" w:rsidP="00835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enables the student to understand the business planning and financial management of an agri-business: become aware of the international models for gauging agricultural debt and the role of the regulator in </w:t>
      </w:r>
      <w:r w:rsidR="00480CA0">
        <w:rPr>
          <w:rFonts w:ascii="Times New Roman" w:hAnsi="Times New Roman" w:cs="Times New Roman"/>
          <w:sz w:val="24"/>
          <w:szCs w:val="24"/>
        </w:rPr>
        <w:t>agricultural financing.</w:t>
      </w:r>
    </w:p>
    <w:p w:rsidR="006A0AAC" w:rsidRPr="009365FD" w:rsidRDefault="006A0A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>Learning outcomes</w:t>
      </w:r>
      <w:r w:rsidR="00EE21F2" w:rsidRPr="009365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06AC" w:rsidRPr="009365FD" w:rsidRDefault="00E806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On the completion of the course, students will be able to:  </w:t>
      </w:r>
    </w:p>
    <w:p w:rsidR="00E806AC" w:rsidRPr="009365FD" w:rsidRDefault="00E806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• Learn sources of Agricultural Micro-Macro financing and credit systems. </w:t>
      </w:r>
    </w:p>
    <w:p w:rsidR="00E806AC" w:rsidRPr="009365FD" w:rsidRDefault="00E806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 • Understand History of financing agriculture in India </w:t>
      </w:r>
    </w:p>
    <w:p w:rsidR="00E806AC" w:rsidRPr="009365FD" w:rsidRDefault="006A0A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>• Learn</w:t>
      </w:r>
      <w:r w:rsidR="00E806AC" w:rsidRPr="009365FD">
        <w:rPr>
          <w:rFonts w:ascii="Times New Roman" w:hAnsi="Times New Roman" w:cs="Times New Roman"/>
          <w:sz w:val="24"/>
          <w:szCs w:val="24"/>
        </w:rPr>
        <w:t xml:space="preserve"> about Significance and limitations of Crop insurance</w:t>
      </w:r>
    </w:p>
    <w:p w:rsidR="00E806AC" w:rsidRPr="009365FD" w:rsidRDefault="00E806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>. • Significance of Farming Cooperatives.</w:t>
      </w:r>
    </w:p>
    <w:p w:rsidR="006A0AAC" w:rsidRPr="009365FD" w:rsidRDefault="00E806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  • To acquire Knowledge of successful cooperative systems in India and newly launched crop insurance schemes. </w:t>
      </w:r>
    </w:p>
    <w:p w:rsidR="00E806AC" w:rsidRPr="009365FD" w:rsidRDefault="00E806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 • Estimation of Credit requirement of farm business.</w:t>
      </w:r>
    </w:p>
    <w:p w:rsidR="00E806AC" w:rsidRPr="009365FD" w:rsidRDefault="00E806AC" w:rsidP="00E806AC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 • Preparation and Analysis of pro</w:t>
      </w:r>
      <w:r w:rsidR="006A0AAC" w:rsidRPr="009365FD">
        <w:rPr>
          <w:rFonts w:ascii="Times New Roman" w:hAnsi="Times New Roman" w:cs="Times New Roman"/>
          <w:sz w:val="24"/>
          <w:szCs w:val="24"/>
        </w:rPr>
        <w:t>ject reports and Financial Statements</w:t>
      </w:r>
    </w:p>
    <w:p w:rsidR="008530ED" w:rsidRDefault="00E806AC" w:rsidP="00835E8F">
      <w:pPr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 xml:space="preserve"> • Analysis and performance of commercial banks, cooperative banks to acquire firsthand knowledge </w:t>
      </w:r>
      <w:proofErr w:type="gramStart"/>
      <w:r w:rsidRPr="009365FD">
        <w:rPr>
          <w:rFonts w:ascii="Times New Roman" w:hAnsi="Times New Roman" w:cs="Times New Roman"/>
          <w:sz w:val="24"/>
          <w:szCs w:val="24"/>
        </w:rPr>
        <w:t xml:space="preserve">of </w:t>
      </w:r>
      <w:r w:rsidR="00EE21F2" w:rsidRPr="009365FD">
        <w:rPr>
          <w:rFonts w:ascii="Times New Roman" w:hAnsi="Times New Roman" w:cs="Times New Roman"/>
          <w:sz w:val="24"/>
          <w:szCs w:val="24"/>
        </w:rPr>
        <w:t xml:space="preserve"> </w:t>
      </w:r>
      <w:r w:rsidRPr="009365FD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9365FD">
        <w:rPr>
          <w:rFonts w:ascii="Times New Roman" w:hAnsi="Times New Roman" w:cs="Times New Roman"/>
          <w:sz w:val="24"/>
          <w:szCs w:val="24"/>
        </w:rPr>
        <w:t xml:space="preserve"> management, schemes and procedures</w:t>
      </w:r>
      <w:r w:rsidR="008530ED" w:rsidRPr="0093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837" w:rsidRPr="009365FD" w:rsidRDefault="00647837" w:rsidP="00835E8F">
      <w:pPr>
        <w:rPr>
          <w:rFonts w:ascii="Times New Roman" w:hAnsi="Times New Roman" w:cs="Times New Roman"/>
          <w:sz w:val="24"/>
          <w:szCs w:val="24"/>
        </w:rPr>
      </w:pPr>
      <w:r w:rsidRPr="00647837">
        <w:rPr>
          <w:rFonts w:ascii="Times New Roman" w:hAnsi="Times New Roman" w:cs="Times New Roman"/>
          <w:sz w:val="28"/>
          <w:szCs w:val="28"/>
        </w:rPr>
        <w:t>Syllabus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0ED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3E4">
        <w:rPr>
          <w:rFonts w:ascii="Times New Roman" w:hAnsi="Times New Roman" w:cs="Times New Roman"/>
          <w:sz w:val="24"/>
          <w:szCs w:val="24"/>
        </w:rPr>
        <w:t>Module :1</w:t>
      </w:r>
      <w:proofErr w:type="gramEnd"/>
    </w:p>
    <w:p w:rsidR="008530ED" w:rsidRDefault="008530ED" w:rsidP="008530ED">
      <w:pPr>
        <w:jc w:val="both"/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 xml:space="preserve">Theory Agricultural Finance-meaning, scope and significance, credit needs and its role in Indian agriculture.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Agricultural  credit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:  meaning, definition,  need,  classification.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Credit  analysis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:  4  R’s,  and  3C’s  of credits. Sources of agricultural finance: institutional and non-institutional sources, commercial banks, social  control  and  nationalization  of  commercial  banks,  Micro  financing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includingKCC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Lead  bank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scheme, RRBs, Scale of finance and unit cost. An introduction to higher financing institutions –RBI, NABARD,  ADB,  IMF,  world  bank,  Insurance  and  Credit  Guarantee  Corporation  of  India.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Cost  of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credit.  Recent  development  in  agricultural  credit</w:t>
      </w:r>
      <w:r w:rsidR="00671AF2">
        <w:rPr>
          <w:rFonts w:ascii="Times New Roman" w:hAnsi="Times New Roman" w:cs="Times New Roman"/>
          <w:sz w:val="24"/>
          <w:szCs w:val="24"/>
        </w:rPr>
        <w:t xml:space="preserve">  </w:t>
      </w:r>
      <w:r w:rsidRPr="00D973E4">
        <w:rPr>
          <w:rFonts w:ascii="Times New Roman" w:hAnsi="Times New Roman" w:cs="Times New Roman"/>
          <w:sz w:val="24"/>
          <w:szCs w:val="24"/>
        </w:rPr>
        <w:t xml:space="preserve">.Preparation  and  analysis  of  financial  statements –Balance Sheet and </w:t>
      </w:r>
      <w:r w:rsidRPr="00D973E4">
        <w:rPr>
          <w:rFonts w:ascii="Times New Roman" w:hAnsi="Times New Roman" w:cs="Times New Roman"/>
          <w:sz w:val="24"/>
          <w:szCs w:val="24"/>
        </w:rPr>
        <w:lastRenderedPageBreak/>
        <w:t>Income Statement</w:t>
      </w:r>
      <w:r w:rsidR="00671AF2">
        <w:rPr>
          <w:rFonts w:ascii="Times New Roman" w:hAnsi="Times New Roman" w:cs="Times New Roman"/>
          <w:sz w:val="24"/>
          <w:szCs w:val="24"/>
        </w:rPr>
        <w:t xml:space="preserve"> </w:t>
      </w:r>
      <w:r w:rsidRPr="00D973E4">
        <w:rPr>
          <w:rFonts w:ascii="Times New Roman" w:hAnsi="Times New Roman" w:cs="Times New Roman"/>
          <w:sz w:val="24"/>
          <w:szCs w:val="24"/>
        </w:rPr>
        <w:t>.Basic guidelines for preparation of project reports-Bank norms –SWOT analysis.</w:t>
      </w:r>
    </w:p>
    <w:p w:rsidR="0014022C" w:rsidRPr="00D973E4" w:rsidRDefault="0014022C" w:rsidP="008530E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Module :2</w:t>
      </w:r>
      <w:proofErr w:type="gramEnd"/>
    </w:p>
    <w:p w:rsidR="008530ED" w:rsidRDefault="008530ED" w:rsidP="008530ED">
      <w:pPr>
        <w:jc w:val="both"/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>Agricultural  Cooperation –Meaning,  brief  history  of  cooperative  development  in  India</w:t>
      </w:r>
      <w:r w:rsidR="00671AF2">
        <w:rPr>
          <w:rFonts w:ascii="Times New Roman" w:hAnsi="Times New Roman" w:cs="Times New Roman"/>
          <w:sz w:val="24"/>
          <w:szCs w:val="24"/>
        </w:rPr>
        <w:t xml:space="preserve"> ,O</w:t>
      </w:r>
      <w:r w:rsidRPr="00D973E4">
        <w:rPr>
          <w:rFonts w:ascii="Times New Roman" w:hAnsi="Times New Roman" w:cs="Times New Roman"/>
          <w:sz w:val="24"/>
          <w:szCs w:val="24"/>
        </w:rPr>
        <w:t>bjectives, principles of cooperation, significance of cooperatives in Indian agriculture. Agricultural Cooperation in  India-credit,  marketing,  consumer  and  multi-purpose cooperatives, farmers’ service cooperative societies,  processing  cooperatives,  farming  cooperatives,  cooperative  warehousing;  role  of  ICA, NCUI, NCDC, NAFED.</w:t>
      </w:r>
    </w:p>
    <w:p w:rsidR="00671AF2" w:rsidRPr="00D973E4" w:rsidRDefault="00671AF2" w:rsidP="008530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Practical:</w:t>
      </w:r>
    </w:p>
    <w:p w:rsidR="008530ED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 xml:space="preserve"> Determination of most profitable level of capital use</w:t>
      </w:r>
      <w:r w:rsidR="00671AF2">
        <w:rPr>
          <w:rFonts w:ascii="Times New Roman" w:hAnsi="Times New Roman" w:cs="Times New Roman"/>
          <w:sz w:val="24"/>
          <w:szCs w:val="24"/>
        </w:rPr>
        <w:t xml:space="preserve"> </w:t>
      </w:r>
      <w:r w:rsidRPr="00D973E4">
        <w:rPr>
          <w:rFonts w:ascii="Times New Roman" w:hAnsi="Times New Roman" w:cs="Times New Roman"/>
          <w:sz w:val="24"/>
          <w:szCs w:val="24"/>
        </w:rPr>
        <w:t xml:space="preserve">.Optimum allocation of limited amount of capital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among  different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 enterprise</w:t>
      </w:r>
      <w:r w:rsidR="00671AF2">
        <w:rPr>
          <w:rFonts w:ascii="Times New Roman" w:hAnsi="Times New Roman" w:cs="Times New Roman"/>
          <w:sz w:val="24"/>
          <w:szCs w:val="24"/>
        </w:rPr>
        <w:t>s</w:t>
      </w:r>
      <w:r w:rsidRPr="00D973E4">
        <w:rPr>
          <w:rFonts w:ascii="Times New Roman" w:hAnsi="Times New Roman" w:cs="Times New Roman"/>
          <w:sz w:val="24"/>
          <w:szCs w:val="24"/>
        </w:rPr>
        <w:t>.</w:t>
      </w:r>
    </w:p>
    <w:p w:rsidR="008530ED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Analysis  of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 progress  and  performance  of cooperatives  using  published data. </w:t>
      </w:r>
    </w:p>
    <w:p w:rsidR="008530ED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 xml:space="preserve"> Analysis  of  progress  and  performance  of  commercial  banks  and  RRBs  using  published  data. Visit to a commercial bank, cooperative bank and cooperative society to acquire firsthand knowledge of their management, schemes and procedures.</w:t>
      </w:r>
    </w:p>
    <w:p w:rsidR="008530ED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 xml:space="preserve"> Estimation of credit requirement of farm business –A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case  study</w:t>
      </w:r>
      <w:proofErr w:type="gramEnd"/>
      <w:r w:rsidR="00671AF2">
        <w:rPr>
          <w:rFonts w:ascii="Times New Roman" w:hAnsi="Times New Roman" w:cs="Times New Roman"/>
          <w:sz w:val="24"/>
          <w:szCs w:val="24"/>
        </w:rPr>
        <w:t xml:space="preserve"> </w:t>
      </w:r>
      <w:r w:rsidRPr="00D973E4">
        <w:rPr>
          <w:rFonts w:ascii="Times New Roman" w:hAnsi="Times New Roman" w:cs="Times New Roman"/>
          <w:sz w:val="24"/>
          <w:szCs w:val="24"/>
        </w:rPr>
        <w:t>.Preparation  and  analysis  of  balance  sheet –A  case  study.</w:t>
      </w:r>
      <w:r w:rsidR="00671AF2">
        <w:rPr>
          <w:rFonts w:ascii="Times New Roman" w:hAnsi="Times New Roman" w:cs="Times New Roman"/>
          <w:sz w:val="24"/>
          <w:szCs w:val="24"/>
        </w:rPr>
        <w:t xml:space="preserve"> </w:t>
      </w:r>
      <w:r w:rsidRPr="00D973E4">
        <w:rPr>
          <w:rFonts w:ascii="Times New Roman" w:hAnsi="Times New Roman" w:cs="Times New Roman"/>
          <w:sz w:val="24"/>
          <w:szCs w:val="24"/>
        </w:rPr>
        <w:t>Preparation  and  analysis  of income  statement –A  case  study</w:t>
      </w:r>
      <w:r w:rsidR="00671AF2">
        <w:rPr>
          <w:rFonts w:ascii="Times New Roman" w:hAnsi="Times New Roman" w:cs="Times New Roman"/>
          <w:sz w:val="24"/>
          <w:szCs w:val="24"/>
        </w:rPr>
        <w:t xml:space="preserve"> </w:t>
      </w:r>
      <w:r w:rsidRPr="00D973E4">
        <w:rPr>
          <w:rFonts w:ascii="Times New Roman" w:hAnsi="Times New Roman" w:cs="Times New Roman"/>
          <w:sz w:val="24"/>
          <w:szCs w:val="24"/>
        </w:rPr>
        <w:t>.Appraisal  of  a  loan  proposal –A  case  study.</w:t>
      </w:r>
      <w:r w:rsidR="00671AF2">
        <w:rPr>
          <w:rFonts w:ascii="Times New Roman" w:hAnsi="Times New Roman" w:cs="Times New Roman"/>
          <w:sz w:val="24"/>
          <w:szCs w:val="24"/>
        </w:rPr>
        <w:t xml:space="preserve"> </w:t>
      </w:r>
      <w:r w:rsidRPr="00D973E4">
        <w:rPr>
          <w:rFonts w:ascii="Times New Roman" w:hAnsi="Times New Roman" w:cs="Times New Roman"/>
          <w:sz w:val="24"/>
          <w:szCs w:val="24"/>
        </w:rPr>
        <w:t xml:space="preserve">Techno-economic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parameters  for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 preparation  of  projects.</w:t>
      </w:r>
    </w:p>
    <w:p w:rsidR="008530ED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Preparation  of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 Bankable  projects  for  various  agricultural products and its value added products.  Seminar on selected topics</w:t>
      </w:r>
    </w:p>
    <w:p w:rsidR="00795584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1.Johil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,  S.S.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 xml:space="preserve">and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C.V.More</w:t>
      </w:r>
      <w:proofErr w:type="spellEnd"/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.  1970.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Essentials  of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 Farm  Financial  Management.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Today  and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Tomorrow Printers and Publishers, New Delhi </w:t>
      </w:r>
    </w:p>
    <w:p w:rsidR="00795584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3E4">
        <w:rPr>
          <w:rFonts w:ascii="Times New Roman" w:hAnsi="Times New Roman" w:cs="Times New Roman"/>
          <w:sz w:val="24"/>
          <w:szCs w:val="24"/>
        </w:rPr>
        <w:t>2.John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,  J.  Hamptron.1983.  Financial  decision  making:  Concepts,  Problems  and  Cases  of  India. New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Delh</w:t>
      </w:r>
      <w:proofErr w:type="spellEnd"/>
    </w:p>
    <w:p w:rsidR="00D973E4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>i3.Mamoria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,C.B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. and R.D.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Saksena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 xml:space="preserve">. 1973. Co-Operatives in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India.Kitab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>, Allahabad</w:t>
      </w:r>
    </w:p>
    <w:p w:rsidR="00D973E4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3E4">
        <w:rPr>
          <w:rFonts w:ascii="Times New Roman" w:hAnsi="Times New Roman" w:cs="Times New Roman"/>
          <w:sz w:val="24"/>
          <w:szCs w:val="24"/>
        </w:rPr>
        <w:t>.4.Mukhi, H.R. 1983.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Cooperation in India and Abroad.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New Heights Publishers, New Delhi.</w:t>
      </w:r>
      <w:proofErr w:type="gramEnd"/>
    </w:p>
    <w:p w:rsidR="00D973E4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3E4">
        <w:rPr>
          <w:rFonts w:ascii="Times New Roman" w:hAnsi="Times New Roman" w:cs="Times New Roman"/>
          <w:sz w:val="24"/>
          <w:szCs w:val="24"/>
        </w:rPr>
        <w:t>5.Muniraj,R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.  1987.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Farm  Finance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 for  Development.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Oxford  &amp;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>IBH  Publishing  Company  Ltd., New Delhi</w:t>
      </w:r>
    </w:p>
    <w:p w:rsidR="00D973E4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r w:rsidRPr="00D973E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 xml:space="preserve">6.Subba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Reddy,S</w:t>
      </w:r>
      <w:proofErr w:type="spellEnd"/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 xml:space="preserve">and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P.Raghuram,P</w:t>
      </w:r>
      <w:proofErr w:type="spellEnd"/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.,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Sastry,T.V.N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 xml:space="preserve">and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Bhavani</w:t>
      </w:r>
      <w:proofErr w:type="spellEnd"/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Devi,I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 xml:space="preserve">.  2016. 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Agriculral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Economics.Oxford</w:t>
      </w:r>
      <w:proofErr w:type="spellEnd"/>
      <w:r w:rsidRPr="00D973E4">
        <w:rPr>
          <w:rFonts w:ascii="Times New Roman" w:hAnsi="Times New Roman" w:cs="Times New Roman"/>
          <w:sz w:val="24"/>
          <w:szCs w:val="24"/>
        </w:rPr>
        <w:t xml:space="preserve"> &amp;IBH Publishing Company Private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Ltd.</w:t>
      </w:r>
      <w:proofErr w:type="gramStart"/>
      <w:r w:rsidRPr="00D973E4">
        <w:rPr>
          <w:rFonts w:ascii="Times New Roman" w:hAnsi="Times New Roman" w:cs="Times New Roman"/>
          <w:sz w:val="24"/>
          <w:szCs w:val="24"/>
        </w:rPr>
        <w:t>,New</w:t>
      </w:r>
      <w:proofErr w:type="spellEnd"/>
      <w:proofErr w:type="gramEnd"/>
      <w:r w:rsidRPr="00D9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3E4">
        <w:rPr>
          <w:rFonts w:ascii="Times New Roman" w:hAnsi="Times New Roman" w:cs="Times New Roman"/>
          <w:sz w:val="24"/>
          <w:szCs w:val="24"/>
        </w:rPr>
        <w:t>Dehi</w:t>
      </w:r>
      <w:proofErr w:type="spellEnd"/>
    </w:p>
    <w:p w:rsidR="00D973E4" w:rsidRPr="00D973E4" w:rsidRDefault="008530ED" w:rsidP="008530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3E4">
        <w:rPr>
          <w:rFonts w:ascii="Times New Roman" w:hAnsi="Times New Roman" w:cs="Times New Roman"/>
          <w:sz w:val="24"/>
          <w:szCs w:val="24"/>
        </w:rPr>
        <w:lastRenderedPageBreak/>
        <w:t>7.Pandey,U.K</w:t>
      </w:r>
      <w:proofErr w:type="gramEnd"/>
      <w:r w:rsidRPr="00D973E4">
        <w:rPr>
          <w:rFonts w:ascii="Times New Roman" w:hAnsi="Times New Roman" w:cs="Times New Roman"/>
          <w:sz w:val="24"/>
          <w:szCs w:val="24"/>
        </w:rPr>
        <w:t>. Agricultural Finance in India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 xml:space="preserve">Agricultural Finance and Co-Operation       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 xml:space="preserve"> 1    </w:t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 xml:space="preserve"> 2 hours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>Agricultural Finance - meaning, scope and significance, credit needs and its role in Indian agriculture.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:2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 xml:space="preserve"> 1hour 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>Agricultural credit: meaning, definition, need, classification. Credit analysis- 3 R’s, 5 C’s and 7 P’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:3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 xml:space="preserve"> 2 hour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 xml:space="preserve">Sources of agricultural finance: institutional and non-institutional sources,   commercial banks, social control and nationalization of commercial banks, Micro financing including KCC 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:4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 xml:space="preserve"> 2hour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 xml:space="preserve">Lead bank schemes: RRBs, Scale of finance and unit cost. An introduction to higher financing institutions – RBI, NABARD, ADB, IMF, </w:t>
      </w:r>
      <w:proofErr w:type="gramStart"/>
      <w:r w:rsidRPr="00B968CB">
        <w:rPr>
          <w:rFonts w:ascii="Times New Roman" w:hAnsi="Times New Roman" w:cs="Times New Roman"/>
          <w:sz w:val="28"/>
          <w:szCs w:val="28"/>
        </w:rPr>
        <w:t>world ba</w:t>
      </w:r>
      <w:r w:rsidR="004B56F3" w:rsidRPr="00B968CB">
        <w:rPr>
          <w:rFonts w:ascii="Times New Roman" w:hAnsi="Times New Roman" w:cs="Times New Roman"/>
          <w:sz w:val="28"/>
          <w:szCs w:val="28"/>
        </w:rPr>
        <w:t>nk</w:t>
      </w:r>
      <w:proofErr w:type="gramEnd"/>
      <w:r w:rsidR="004B56F3" w:rsidRPr="00B968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:5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 xml:space="preserve"> 2hour</w:t>
      </w:r>
    </w:p>
    <w:p w:rsidR="00004B7B" w:rsidRPr="00B968CB" w:rsidRDefault="00B968CB" w:rsidP="00004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CB">
        <w:rPr>
          <w:rFonts w:ascii="Times New Roman" w:hAnsi="Times New Roman" w:cs="Times New Roman"/>
          <w:sz w:val="28"/>
          <w:szCs w:val="28"/>
        </w:rPr>
        <w:t>Cost of Credit,</w:t>
      </w:r>
      <w:r w:rsidR="00004B7B" w:rsidRPr="00B968CB">
        <w:rPr>
          <w:rFonts w:ascii="Times New Roman" w:hAnsi="Times New Roman" w:cs="Times New Roman"/>
          <w:sz w:val="28"/>
          <w:szCs w:val="28"/>
        </w:rPr>
        <w:t xml:space="preserve"> Preparation and analysis of financial statements – Balance Sheet and Income Statement 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:6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 xml:space="preserve"> 2hour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 xml:space="preserve">Credit Guarantee Corporation of India: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Pradhan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Mantri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Fasal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Bima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Yogana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- features, Significant and limitation 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:7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>2hour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 xml:space="preserve">Financial instruments and methods: – E banking,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Kisan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Cards and core </w:t>
      </w:r>
      <w:proofErr w:type="gramStart"/>
      <w:r w:rsidRPr="00B968CB">
        <w:rPr>
          <w:rFonts w:ascii="Times New Roman" w:hAnsi="Times New Roman" w:cs="Times New Roman"/>
          <w:sz w:val="28"/>
          <w:szCs w:val="28"/>
        </w:rPr>
        <w:t>banking.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 xml:space="preserve"> Basic guidelines for preparation of project reports</w:t>
      </w:r>
      <w:proofErr w:type="gramStart"/>
      <w:r w:rsidRPr="00B968CB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 xml:space="preserve"> Bank norms – SWOT analysis </w:t>
      </w:r>
    </w:p>
    <w:p w:rsidR="00B968CB" w:rsidRDefault="00B968CB" w:rsidP="00004B7B">
      <w:pPr>
        <w:rPr>
          <w:rFonts w:ascii="Times New Roman" w:hAnsi="Times New Roman" w:cs="Times New Roman"/>
          <w:sz w:val="28"/>
          <w:szCs w:val="28"/>
        </w:rPr>
      </w:pP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lastRenderedPageBreak/>
        <w:t>Session :8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>2hour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>Agricultural Cooperation in India:  credit, marketing, consumer and multipurpose cooperatives, farmers’ service cooperative societies, processing cooperatives, farming cooperatives, cooperative warehousing</w:t>
      </w:r>
    </w:p>
    <w:p w:rsidR="004B56F3" w:rsidRPr="00B968CB" w:rsidRDefault="004B56F3" w:rsidP="00004B7B">
      <w:pPr>
        <w:rPr>
          <w:rFonts w:ascii="Times New Roman" w:hAnsi="Times New Roman" w:cs="Times New Roman"/>
          <w:sz w:val="28"/>
          <w:szCs w:val="28"/>
        </w:rPr>
      </w:pP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:9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>.</w:t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>2hour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 xml:space="preserve">Role of National and International Cooperative organizations: ICA, NCUI, NCDC, NAFED 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:10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>2 hour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 xml:space="preserve">Crop Insurance: its </w:t>
      </w:r>
      <w:proofErr w:type="gramStart"/>
      <w:r w:rsidRPr="00B968CB">
        <w:rPr>
          <w:rFonts w:ascii="Times New Roman" w:hAnsi="Times New Roman" w:cs="Times New Roman"/>
          <w:sz w:val="28"/>
          <w:szCs w:val="28"/>
        </w:rPr>
        <w:t>scope ,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 xml:space="preserve"> significance and limitations and the potential of newly launched ‘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Pradhanmantri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fasal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bima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yojna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>’(Prime Minister’s Crop Insurance Scheme</w:t>
      </w:r>
    </w:p>
    <w:p w:rsidR="00004B7B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8CB">
        <w:rPr>
          <w:rFonts w:ascii="Times New Roman" w:hAnsi="Times New Roman" w:cs="Times New Roman"/>
          <w:sz w:val="28"/>
          <w:szCs w:val="28"/>
        </w:rPr>
        <w:t>Session :11</w:t>
      </w:r>
      <w:proofErr w:type="gramEnd"/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</w:r>
      <w:r w:rsidRPr="00B968CB">
        <w:rPr>
          <w:rFonts w:ascii="Times New Roman" w:hAnsi="Times New Roman" w:cs="Times New Roman"/>
          <w:sz w:val="28"/>
          <w:szCs w:val="28"/>
        </w:rPr>
        <w:tab/>
        <w:t>1 hour</w:t>
      </w:r>
    </w:p>
    <w:p w:rsidR="00D973E4" w:rsidRPr="00B968CB" w:rsidRDefault="00004B7B" w:rsidP="00004B7B">
      <w:pPr>
        <w:rPr>
          <w:rFonts w:ascii="Times New Roman" w:hAnsi="Times New Roman" w:cs="Times New Roman"/>
          <w:sz w:val="28"/>
          <w:szCs w:val="28"/>
        </w:rPr>
      </w:pPr>
      <w:r w:rsidRPr="00B968CB">
        <w:rPr>
          <w:rFonts w:ascii="Times New Roman" w:hAnsi="Times New Roman" w:cs="Times New Roman"/>
          <w:sz w:val="28"/>
          <w:szCs w:val="28"/>
        </w:rPr>
        <w:t>Successful co-operative systems in India: in Gujarat (AMUL), Tamil Nadu (</w:t>
      </w:r>
      <w:proofErr w:type="spellStart"/>
      <w:r w:rsidRPr="00B968CB">
        <w:rPr>
          <w:rFonts w:ascii="Times New Roman" w:hAnsi="Times New Roman" w:cs="Times New Roman"/>
          <w:sz w:val="28"/>
          <w:szCs w:val="28"/>
        </w:rPr>
        <w:t>Aavin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B968CB">
        <w:rPr>
          <w:rFonts w:ascii="Times New Roman" w:hAnsi="Times New Roman" w:cs="Times New Roman"/>
          <w:sz w:val="28"/>
          <w:szCs w:val="28"/>
        </w:rPr>
        <w:t>Karnataka(</w:t>
      </w:r>
      <w:proofErr w:type="spellStart"/>
      <w:proofErr w:type="gramEnd"/>
      <w:r w:rsidRPr="00B968CB">
        <w:rPr>
          <w:rFonts w:ascii="Times New Roman" w:hAnsi="Times New Roman" w:cs="Times New Roman"/>
          <w:sz w:val="28"/>
          <w:szCs w:val="28"/>
        </w:rPr>
        <w:t>Nandini</w:t>
      </w:r>
      <w:proofErr w:type="spellEnd"/>
      <w:r w:rsidRPr="00B968CB">
        <w:rPr>
          <w:rFonts w:ascii="Times New Roman" w:hAnsi="Times New Roman" w:cs="Times New Roman"/>
          <w:sz w:val="28"/>
          <w:szCs w:val="28"/>
        </w:rPr>
        <w:t>), Maharashtra and Punjab</w:t>
      </w:r>
    </w:p>
    <w:p w:rsidR="00D973E4" w:rsidRDefault="00D973E4" w:rsidP="008530ED">
      <w:pPr>
        <w:rPr>
          <w:rFonts w:ascii="Times New Roman" w:hAnsi="Times New Roman" w:cs="Times New Roman"/>
          <w:sz w:val="24"/>
          <w:szCs w:val="24"/>
        </w:rPr>
      </w:pPr>
    </w:p>
    <w:sectPr w:rsidR="00D973E4" w:rsidSect="000B4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06AC"/>
    <w:rsid w:val="00004B7B"/>
    <w:rsid w:val="000B4500"/>
    <w:rsid w:val="0014022C"/>
    <w:rsid w:val="00250C69"/>
    <w:rsid w:val="002A743F"/>
    <w:rsid w:val="00417EC9"/>
    <w:rsid w:val="00480CA0"/>
    <w:rsid w:val="004B56F3"/>
    <w:rsid w:val="004B7EA6"/>
    <w:rsid w:val="00647837"/>
    <w:rsid w:val="00671AF2"/>
    <w:rsid w:val="006A0AAC"/>
    <w:rsid w:val="006A6C64"/>
    <w:rsid w:val="006B6DBA"/>
    <w:rsid w:val="00726B5B"/>
    <w:rsid w:val="00795584"/>
    <w:rsid w:val="00835E8F"/>
    <w:rsid w:val="008530ED"/>
    <w:rsid w:val="009365FD"/>
    <w:rsid w:val="009B33F8"/>
    <w:rsid w:val="00AE3A39"/>
    <w:rsid w:val="00B968CB"/>
    <w:rsid w:val="00BE3F76"/>
    <w:rsid w:val="00C25468"/>
    <w:rsid w:val="00CA6F96"/>
    <w:rsid w:val="00D973E4"/>
    <w:rsid w:val="00E806AC"/>
    <w:rsid w:val="00EE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B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7372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1668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ndurg</dc:creator>
  <cp:keywords/>
  <dc:description/>
  <cp:lastModifiedBy>ndurg</cp:lastModifiedBy>
  <cp:revision>18</cp:revision>
  <dcterms:created xsi:type="dcterms:W3CDTF">2020-06-07T05:24:00Z</dcterms:created>
  <dcterms:modified xsi:type="dcterms:W3CDTF">2020-06-15T09:30:00Z</dcterms:modified>
</cp:coreProperties>
</file>