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D2" w:rsidRDefault="001920D2" w:rsidP="00192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D2">
        <w:rPr>
          <w:rFonts w:ascii="Times New Roman" w:hAnsi="Times New Roman" w:cs="Times New Roman"/>
          <w:b/>
          <w:sz w:val="24"/>
          <w:szCs w:val="24"/>
        </w:rPr>
        <w:t>ESTIMATION OF DIFFERENTIAL WHITE BLOOD CELL COUNT</w:t>
      </w:r>
    </w:p>
    <w:p w:rsidR="00DC28DD" w:rsidRDefault="001920D2" w:rsidP="00192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0D2">
        <w:rPr>
          <w:rFonts w:ascii="Times New Roman" w:hAnsi="Times New Roman" w:cs="Times New Roman"/>
          <w:b/>
          <w:sz w:val="24"/>
          <w:szCs w:val="24"/>
        </w:rPr>
        <w:t xml:space="preserve"> (DLC/ Differential Leucocyte Count)</w:t>
      </w:r>
    </w:p>
    <w:p w:rsidR="001920D2" w:rsidRDefault="001920D2" w:rsidP="001920D2">
      <w:pPr>
        <w:rPr>
          <w:rFonts w:ascii="Times New Roman" w:hAnsi="Times New Roman" w:cs="Times New Roman"/>
          <w:b/>
          <w:sz w:val="24"/>
          <w:szCs w:val="24"/>
        </w:rPr>
      </w:pPr>
    </w:p>
    <w:p w:rsidR="001920D2" w:rsidRDefault="001920D2" w:rsidP="001920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20D2">
        <w:rPr>
          <w:rFonts w:ascii="Times New Roman" w:hAnsi="Times New Roman" w:cs="Times New Roman"/>
          <w:b/>
          <w:sz w:val="24"/>
          <w:szCs w:val="24"/>
          <w:u w:val="single"/>
        </w:rPr>
        <w:t>Background:</w:t>
      </w:r>
    </w:p>
    <w:p w:rsidR="00883A74" w:rsidRDefault="00883A74" w:rsidP="00883A74">
      <w:pPr>
        <w:jc w:val="both"/>
        <w:rPr>
          <w:rFonts w:ascii="Times New Roman" w:hAnsi="Times New Roman" w:cs="Times New Roman"/>
          <w:sz w:val="24"/>
          <w:szCs w:val="24"/>
        </w:rPr>
      </w:pPr>
      <w:r w:rsidRPr="00883A74">
        <w:rPr>
          <w:rFonts w:ascii="Times New Roman" w:hAnsi="Times New Roman" w:cs="Times New Roman"/>
          <w:b/>
          <w:sz w:val="24"/>
          <w:szCs w:val="24"/>
        </w:rPr>
        <w:t>The differential white cell count is the determination of the different types of white blood cells or leucocytes present in blood.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0D2" w:rsidRDefault="00883A74" w:rsidP="00883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blood cells are classified into various groups depending on their size, features of the nucleus and features of the cytoplasm. </w:t>
      </w:r>
      <w:r w:rsidRPr="002C5812">
        <w:rPr>
          <w:rFonts w:ascii="Times New Roman" w:hAnsi="Times New Roman" w:cs="Times New Roman"/>
          <w:sz w:val="24"/>
          <w:szCs w:val="24"/>
        </w:rPr>
        <w:t>The WBCs exist in two forms viz. granulocytes and agranulocytes. Granulocytes are further classified as eosinophil, basophil, neutrophil, while agranulocytes shows lymphocytes and monocytes.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b/>
          <w:bCs/>
          <w:sz w:val="24"/>
          <w:szCs w:val="24"/>
        </w:rPr>
        <w:t xml:space="preserve">Granulocytes (polymorphonuclear leukocytes) </w:t>
      </w:r>
      <w:r w:rsidRPr="008823F3">
        <w:rPr>
          <w:rFonts w:ascii="Times New Roman" w:hAnsi="Times New Roman" w:cs="Times New Roman"/>
          <w:sz w:val="24"/>
          <w:szCs w:val="24"/>
        </w:rPr>
        <w:t>are subdivided according to the specificcoloration of granules: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sz w:val="24"/>
          <w:szCs w:val="24"/>
        </w:rPr>
        <w:t xml:space="preserve">► </w:t>
      </w:r>
      <w:r w:rsidRPr="008823F3">
        <w:rPr>
          <w:rFonts w:ascii="Times New Roman" w:hAnsi="Times New Roman" w:cs="Times New Roman"/>
          <w:b/>
          <w:bCs/>
          <w:sz w:val="24"/>
          <w:szCs w:val="24"/>
        </w:rPr>
        <w:t>Neutrophils</w:t>
      </w:r>
      <w:r w:rsidRPr="008823F3">
        <w:rPr>
          <w:rFonts w:ascii="Times New Roman" w:hAnsi="Times New Roman" w:cs="Times New Roman"/>
          <w:sz w:val="24"/>
          <w:szCs w:val="24"/>
        </w:rPr>
        <w:t xml:space="preserve"> account for the largest percentage of leukocytes found in a normal blood sample. On a stained blood smear, the cytoplasm of a neutrophil has numerous fine lilac-colored granules and a dark purple nucleus. The diameter of a neutrophil is 10-15 μm. Neutrophils are subclassified according to their age or maturity, which is indicated by change</w:t>
      </w:r>
      <w:r w:rsidR="000A4A26">
        <w:rPr>
          <w:rFonts w:ascii="Times New Roman" w:hAnsi="Times New Roman" w:cs="Times New Roman"/>
          <w:sz w:val="24"/>
          <w:szCs w:val="24"/>
        </w:rPr>
        <w:t>s in the nucleus:</w:t>
      </w:r>
    </w:p>
    <w:p w:rsidR="00883A74" w:rsidRPr="00027EA9" w:rsidRDefault="00883A74" w:rsidP="00883A7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A9">
        <w:rPr>
          <w:rFonts w:ascii="Times New Roman" w:hAnsi="Times New Roman" w:cs="Times New Roman"/>
          <w:sz w:val="24"/>
          <w:szCs w:val="24"/>
        </w:rPr>
        <w:t xml:space="preserve"> metamyelocyte – is the youngest neutrophil generally reported, the nucleus is large, round or bean-shaped, the cytoplasm is abundant, pale blue; </w:t>
      </w:r>
    </w:p>
    <w:p w:rsidR="00883A74" w:rsidRPr="00027EA9" w:rsidRDefault="00883A74" w:rsidP="00883A7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EA9">
        <w:rPr>
          <w:rFonts w:ascii="Times New Roman" w:hAnsi="Times New Roman" w:cs="Times New Roman"/>
          <w:sz w:val="24"/>
          <w:szCs w:val="24"/>
        </w:rPr>
        <w:t xml:space="preserve">neutrophilic band or stab – the nucleus is elongated and curved (horseshoe or S-shape), cytoplasm is abundant, pink; </w:t>
      </w:r>
    </w:p>
    <w:p w:rsidR="00883A74" w:rsidRPr="00027EA9" w:rsidRDefault="00883A74" w:rsidP="00883A7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27EA9">
        <w:rPr>
          <w:rFonts w:ascii="Times New Roman" w:hAnsi="Times New Roman" w:cs="Times New Roman"/>
          <w:sz w:val="24"/>
          <w:szCs w:val="24"/>
        </w:rPr>
        <w:t xml:space="preserve">segmented neutrophil – is a mature neutrophil, the nucleus is separated into 2-5 segments or lobes, the cytoplasm is pale red. 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sz w:val="24"/>
          <w:szCs w:val="24"/>
        </w:rPr>
        <w:t xml:space="preserve">► </w:t>
      </w:r>
      <w:r w:rsidRPr="008823F3">
        <w:rPr>
          <w:rFonts w:ascii="Times New Roman" w:hAnsi="Times New Roman" w:cs="Times New Roman"/>
          <w:b/>
          <w:bCs/>
          <w:sz w:val="24"/>
          <w:szCs w:val="24"/>
        </w:rPr>
        <w:t>Eosinophils</w:t>
      </w:r>
      <w:r w:rsidRPr="008823F3">
        <w:rPr>
          <w:rFonts w:ascii="Times New Roman" w:hAnsi="Times New Roman" w:cs="Times New Roman"/>
          <w:sz w:val="24"/>
          <w:szCs w:val="24"/>
        </w:rPr>
        <w:t xml:space="preserve"> have a diameter of 12-14 μm, the nucleus usually large, typically a bilobate (two-lobed), the cytoplasm is eosinophilic (pale red) with coarse round granules of uniform size which appear brick</w:t>
      </w:r>
      <w:r>
        <w:rPr>
          <w:rFonts w:ascii="Times New Roman" w:hAnsi="Times New Roman" w:cs="Times New Roman"/>
          <w:sz w:val="24"/>
          <w:szCs w:val="24"/>
        </w:rPr>
        <w:t xml:space="preserve">-red after staining with eosin 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1622426</wp:posOffset>
            </wp:positionH>
            <wp:positionV relativeFrom="paragraph">
              <wp:posOffset>738505</wp:posOffset>
            </wp:positionV>
            <wp:extent cx="2514600" cy="952500"/>
            <wp:effectExtent l="19050" t="0" r="0" b="0"/>
            <wp:wrapNone/>
            <wp:docPr id="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23F3">
        <w:rPr>
          <w:rFonts w:ascii="Times New Roman" w:hAnsi="Times New Roman" w:cs="Times New Roman"/>
          <w:sz w:val="24"/>
          <w:szCs w:val="24"/>
        </w:rPr>
        <w:t xml:space="preserve">► </w:t>
      </w:r>
      <w:r w:rsidRPr="008823F3">
        <w:rPr>
          <w:rFonts w:ascii="Times New Roman" w:hAnsi="Times New Roman" w:cs="Times New Roman"/>
          <w:b/>
          <w:bCs/>
          <w:sz w:val="24"/>
          <w:szCs w:val="24"/>
        </w:rPr>
        <w:t>Basophils</w:t>
      </w:r>
      <w:r w:rsidRPr="008823F3">
        <w:rPr>
          <w:rFonts w:ascii="Times New Roman" w:hAnsi="Times New Roman" w:cs="Times New Roman"/>
          <w:sz w:val="24"/>
          <w:szCs w:val="24"/>
        </w:rPr>
        <w:t xml:space="preserve"> have a diameter of 11-13 μm. Their nucleus is usually large, irregular, sometimes having three lobes, the cytoplasm is basophilic, containing scattered large, dark-blue granules which may overlay the nucleus </w:t>
      </w:r>
    </w:p>
    <w:p w:rsidR="00883A74" w:rsidRPr="008823F3" w:rsidRDefault="00883A74" w:rsidP="00883A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74" w:rsidRPr="008823F3" w:rsidRDefault="00883A74" w:rsidP="00883A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74" w:rsidRPr="008823F3" w:rsidRDefault="00883A74" w:rsidP="00883A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74" w:rsidRPr="008823F3" w:rsidRDefault="00883A74" w:rsidP="00883A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A74" w:rsidRPr="008823F3" w:rsidRDefault="00883A74" w:rsidP="00883A74">
      <w:pPr>
        <w:widowControl w:val="0"/>
        <w:autoSpaceDE w:val="0"/>
        <w:autoSpaceDN w:val="0"/>
        <w:adjustRightInd w:val="0"/>
        <w:spacing w:after="0" w:line="360" w:lineRule="auto"/>
        <w:ind w:left="2580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23F3">
        <w:rPr>
          <w:rFonts w:ascii="Times New Roman" w:hAnsi="Times New Roman" w:cs="Times New Roman"/>
          <w:sz w:val="24"/>
          <w:szCs w:val="24"/>
        </w:rPr>
        <w:t>Basophil granulocytes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b/>
          <w:bCs/>
          <w:sz w:val="24"/>
          <w:szCs w:val="24"/>
        </w:rPr>
        <w:t xml:space="preserve">Agranulocytes (mononuclear leucocytes) </w:t>
      </w:r>
      <w:r w:rsidRPr="008823F3">
        <w:rPr>
          <w:rFonts w:ascii="Times New Roman" w:hAnsi="Times New Roman" w:cs="Times New Roman"/>
          <w:sz w:val="24"/>
          <w:szCs w:val="24"/>
        </w:rPr>
        <w:t xml:space="preserve">are characterized by the apparent absence </w:t>
      </w:r>
      <w:r w:rsidRPr="008823F3">
        <w:rPr>
          <w:rFonts w:ascii="Times New Roman" w:hAnsi="Times New Roman" w:cs="Times New Roman"/>
          <w:sz w:val="24"/>
          <w:szCs w:val="24"/>
        </w:rPr>
        <w:lastRenderedPageBreak/>
        <w:t>ofgranules in their cytoplasm. Although the name implies a lack of granules these cells do contain non</w:t>
      </w:r>
      <w:r>
        <w:rPr>
          <w:rFonts w:ascii="Times New Roman" w:hAnsi="Times New Roman" w:cs="Times New Roman"/>
          <w:sz w:val="24"/>
          <w:szCs w:val="24"/>
        </w:rPr>
        <w:t>-specific azurophilic granules.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sz w:val="24"/>
          <w:szCs w:val="24"/>
        </w:rPr>
        <w:t xml:space="preserve">► </w:t>
      </w:r>
      <w:r w:rsidRPr="008823F3">
        <w:rPr>
          <w:rFonts w:ascii="Times New Roman" w:hAnsi="Times New Roman" w:cs="Times New Roman"/>
          <w:b/>
          <w:bCs/>
          <w:sz w:val="24"/>
          <w:szCs w:val="24"/>
        </w:rPr>
        <w:t>Lymphocytes</w:t>
      </w:r>
      <w:r w:rsidRPr="008823F3">
        <w:rPr>
          <w:rFonts w:ascii="Times New Roman" w:hAnsi="Times New Roman" w:cs="Times New Roman"/>
          <w:sz w:val="24"/>
          <w:szCs w:val="24"/>
        </w:rPr>
        <w:t xml:space="preserve"> have a diameter of 8-10 μm. The nucleus is large, generally round, oval, or slightly indented. The cytoplasm of a lymphocyte is basophilic, scanty, (in circle or “half moon” around the </w:t>
      </w:r>
      <w:r>
        <w:rPr>
          <w:rFonts w:ascii="Times New Roman" w:hAnsi="Times New Roman" w:cs="Times New Roman"/>
          <w:sz w:val="24"/>
          <w:szCs w:val="24"/>
        </w:rPr>
        <w:t xml:space="preserve">nuclues) </w:t>
      </w:r>
    </w:p>
    <w:p w:rsidR="00883A74" w:rsidRPr="008823F3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b/>
          <w:sz w:val="24"/>
          <w:szCs w:val="24"/>
        </w:rPr>
        <w:t xml:space="preserve">Monocytes </w:t>
      </w:r>
      <w:r w:rsidRPr="008823F3">
        <w:rPr>
          <w:rFonts w:ascii="Times New Roman" w:hAnsi="Times New Roman" w:cs="Times New Roman"/>
          <w:sz w:val="24"/>
          <w:szCs w:val="24"/>
        </w:rPr>
        <w:t xml:space="preserve">are the largest of the normal white blood cells (the diameter is </w:t>
      </w:r>
    </w:p>
    <w:p w:rsidR="000A4A26" w:rsidRDefault="00883A74" w:rsidP="00883A7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0"/>
        <w:jc w:val="both"/>
        <w:rPr>
          <w:rFonts w:ascii="Times New Roman" w:hAnsi="Times New Roman" w:cs="Times New Roman"/>
          <w:sz w:val="24"/>
          <w:szCs w:val="24"/>
        </w:rPr>
      </w:pPr>
      <w:r w:rsidRPr="008823F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1822449</wp:posOffset>
            </wp:positionH>
            <wp:positionV relativeFrom="paragraph">
              <wp:posOffset>415290</wp:posOffset>
            </wp:positionV>
            <wp:extent cx="2790825" cy="1552575"/>
            <wp:effectExtent l="19050" t="0" r="9525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23F3">
        <w:rPr>
          <w:rFonts w:ascii="Times New Roman" w:hAnsi="Times New Roman" w:cs="Times New Roman"/>
          <w:sz w:val="24"/>
          <w:szCs w:val="24"/>
        </w:rPr>
        <w:t xml:space="preserve">15-25 μm). The nucleus is large, round, indented or lobulated, the cytoplasm is muddy gray-blue </w:t>
      </w:r>
    </w:p>
    <w:p w:rsidR="000A4A26" w:rsidRPr="000A4A26" w:rsidRDefault="000A4A26" w:rsidP="000A4A26">
      <w:pPr>
        <w:rPr>
          <w:rFonts w:ascii="Times New Roman" w:hAnsi="Times New Roman" w:cs="Times New Roman"/>
          <w:sz w:val="24"/>
          <w:szCs w:val="24"/>
        </w:rPr>
      </w:pPr>
    </w:p>
    <w:p w:rsidR="000A4A26" w:rsidRPr="000A4A26" w:rsidRDefault="000A4A26" w:rsidP="000A4A26">
      <w:pPr>
        <w:rPr>
          <w:rFonts w:ascii="Times New Roman" w:hAnsi="Times New Roman" w:cs="Times New Roman"/>
          <w:sz w:val="24"/>
          <w:szCs w:val="24"/>
        </w:rPr>
      </w:pPr>
    </w:p>
    <w:p w:rsidR="000A4A26" w:rsidRDefault="000A4A26" w:rsidP="000A4A26">
      <w:pPr>
        <w:rPr>
          <w:rFonts w:ascii="Times New Roman" w:hAnsi="Times New Roman" w:cs="Times New Roman"/>
          <w:sz w:val="24"/>
          <w:szCs w:val="24"/>
        </w:rPr>
      </w:pPr>
    </w:p>
    <w:p w:rsidR="000A4A26" w:rsidRDefault="000A4A26" w:rsidP="000A4A2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4A26" w:rsidRDefault="000A4A26" w:rsidP="000A4A2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</w:p>
    <w:p w:rsidR="008B5893" w:rsidRDefault="008B5893" w:rsidP="000A4A2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</w:p>
    <w:p w:rsidR="0052304D" w:rsidRPr="008823F3" w:rsidRDefault="0052304D" w:rsidP="0052304D">
      <w:pPr>
        <w:widowControl w:val="0"/>
        <w:autoSpaceDE w:val="0"/>
        <w:autoSpaceDN w:val="0"/>
        <w:adjustRightInd w:val="0"/>
        <w:spacing w:after="0" w:line="36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23F3">
        <w:rPr>
          <w:rFonts w:ascii="Times New Roman" w:hAnsi="Times New Roman" w:cs="Times New Roman"/>
          <w:sz w:val="24"/>
          <w:szCs w:val="24"/>
        </w:rPr>
        <w:t>Normal distribution of di</w:t>
      </w:r>
      <w:r>
        <w:rPr>
          <w:rFonts w:ascii="Times New Roman" w:hAnsi="Times New Roman" w:cs="Times New Roman"/>
          <w:sz w:val="24"/>
          <w:szCs w:val="24"/>
        </w:rPr>
        <w:t>fferent white blood cell types:</w:t>
      </w: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0"/>
        <w:gridCol w:w="1320"/>
      </w:tblGrid>
      <w:tr w:rsidR="0052304D" w:rsidRPr="008823F3" w:rsidTr="00553E66">
        <w:trPr>
          <w:trHeight w:val="25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metamyelocytes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&lt; 1 %</w:t>
            </w:r>
          </w:p>
        </w:tc>
      </w:tr>
      <w:tr w:rsidR="0052304D" w:rsidRPr="008823F3" w:rsidTr="00553E66">
        <w:trPr>
          <w:trHeight w:val="25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band neutrophils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1-2 %</w:t>
            </w:r>
          </w:p>
        </w:tc>
      </w:tr>
      <w:tr w:rsidR="0052304D" w:rsidRPr="008823F3" w:rsidTr="00553E66">
        <w:trPr>
          <w:trHeight w:val="25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segmented neutrophils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w w:val="97"/>
                <w:sz w:val="24"/>
                <w:szCs w:val="24"/>
              </w:rPr>
              <w:t>55-65 %</w:t>
            </w:r>
          </w:p>
        </w:tc>
      </w:tr>
      <w:tr w:rsidR="0052304D" w:rsidRPr="008823F3" w:rsidTr="00553E66">
        <w:trPr>
          <w:trHeight w:val="25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eosinophils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2-4 %</w:t>
            </w:r>
          </w:p>
        </w:tc>
      </w:tr>
      <w:tr w:rsidR="0052304D" w:rsidRPr="008823F3" w:rsidTr="00553E66">
        <w:trPr>
          <w:trHeight w:val="25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basophils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0-1 %</w:t>
            </w:r>
          </w:p>
        </w:tc>
      </w:tr>
      <w:tr w:rsidR="0052304D" w:rsidRPr="008823F3" w:rsidTr="00553E66">
        <w:trPr>
          <w:trHeight w:val="252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lymphocytes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w w:val="97"/>
                <w:sz w:val="24"/>
                <w:szCs w:val="24"/>
              </w:rPr>
              <w:t>23-35 %</w:t>
            </w:r>
          </w:p>
        </w:tc>
      </w:tr>
      <w:tr w:rsidR="0052304D" w:rsidRPr="008823F3" w:rsidTr="00553E66">
        <w:trPr>
          <w:trHeight w:val="29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monocytes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304D" w:rsidRPr="008823F3" w:rsidRDefault="0052304D" w:rsidP="00553E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F3">
              <w:rPr>
                <w:rFonts w:ascii="Times New Roman" w:hAnsi="Times New Roman" w:cs="Times New Roman"/>
                <w:sz w:val="24"/>
                <w:szCs w:val="24"/>
              </w:rPr>
              <w:t>4-8 %</w:t>
            </w:r>
          </w:p>
        </w:tc>
      </w:tr>
    </w:tbl>
    <w:p w:rsidR="008B5893" w:rsidRDefault="008B5893" w:rsidP="000A4A2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</w:p>
    <w:p w:rsidR="000A4A26" w:rsidRDefault="000A4A26" w:rsidP="000A4A2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  <w:r w:rsidRPr="000A4A26">
        <w:rPr>
          <w:rFonts w:ascii="Times New Roman" w:hAnsi="Times New Roman" w:cs="Times New Roman"/>
          <w:i/>
          <w:sz w:val="24"/>
          <w:szCs w:val="24"/>
          <w:u w:val="single"/>
        </w:rPr>
        <w:t>Significance: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DLC is of diagnostic importance as a particular cell count in certain diseases.</w:t>
      </w:r>
    </w:p>
    <w:p w:rsidR="000A4A26" w:rsidRDefault="000A4A26" w:rsidP="000A4A26">
      <w:pPr>
        <w:tabs>
          <w:tab w:val="left" w:pos="7846"/>
        </w:tabs>
        <w:rPr>
          <w:rFonts w:ascii="Times New Roman" w:hAnsi="Times New Roman" w:cs="Times New Roman"/>
          <w:b/>
          <w:sz w:val="24"/>
          <w:szCs w:val="24"/>
        </w:rPr>
      </w:pPr>
      <w:r w:rsidRPr="000A4A26">
        <w:rPr>
          <w:rFonts w:ascii="Times New Roman" w:hAnsi="Times New Roman" w:cs="Times New Roman"/>
          <w:b/>
          <w:sz w:val="24"/>
          <w:szCs w:val="24"/>
        </w:rPr>
        <w:t>The aim of the experiment is to estimate the diffeential white blood cell count of a given blood sample.</w:t>
      </w:r>
    </w:p>
    <w:p w:rsidR="008A6885" w:rsidRDefault="008A6885" w:rsidP="000A4A26">
      <w:pPr>
        <w:tabs>
          <w:tab w:val="left" w:pos="78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REQUIREMENTS:</w:t>
      </w:r>
    </w:p>
    <w:p w:rsidR="00883A74" w:rsidRDefault="005F7A74" w:rsidP="009B289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  <w:r w:rsidRPr="009B2896">
        <w:rPr>
          <w:rFonts w:ascii="Times New Roman" w:hAnsi="Times New Roman" w:cs="Times New Roman"/>
          <w:sz w:val="24"/>
          <w:szCs w:val="24"/>
        </w:rPr>
        <w:t>Cotton, spirit, needle, g</w:t>
      </w:r>
      <w:r w:rsidR="008A6885" w:rsidRPr="009B2896">
        <w:rPr>
          <w:rFonts w:ascii="Times New Roman" w:hAnsi="Times New Roman" w:cs="Times New Roman"/>
          <w:sz w:val="24"/>
          <w:szCs w:val="24"/>
        </w:rPr>
        <w:t>lass slide</w:t>
      </w:r>
      <w:r w:rsidRPr="009B2896">
        <w:rPr>
          <w:rFonts w:ascii="Times New Roman" w:hAnsi="Times New Roman" w:cs="Times New Roman"/>
          <w:sz w:val="24"/>
          <w:szCs w:val="24"/>
        </w:rPr>
        <w:t xml:space="preserve">, distilled water, </w:t>
      </w:r>
      <w:r w:rsidR="009B2896">
        <w:rPr>
          <w:rFonts w:ascii="Times New Roman" w:hAnsi="Times New Roman" w:cs="Times New Roman"/>
          <w:sz w:val="24"/>
          <w:szCs w:val="24"/>
        </w:rPr>
        <w:t xml:space="preserve">leishman’s stain, light </w:t>
      </w:r>
      <w:r w:rsidR="002D680F" w:rsidRPr="009B2896">
        <w:rPr>
          <w:rFonts w:ascii="Times New Roman" w:hAnsi="Times New Roman" w:cs="Times New Roman"/>
          <w:sz w:val="24"/>
          <w:szCs w:val="24"/>
        </w:rPr>
        <w:t>microscope</w:t>
      </w:r>
      <w:r w:rsidRPr="009B2896">
        <w:rPr>
          <w:rFonts w:ascii="Times New Roman" w:hAnsi="Times New Roman" w:cs="Times New Roman"/>
          <w:sz w:val="24"/>
          <w:szCs w:val="24"/>
        </w:rPr>
        <w:t xml:space="preserve"> </w:t>
      </w:r>
      <w:r w:rsidR="009B2896">
        <w:rPr>
          <w:rFonts w:ascii="Times New Roman" w:hAnsi="Times New Roman" w:cs="Times New Roman"/>
          <w:sz w:val="24"/>
          <w:szCs w:val="24"/>
        </w:rPr>
        <w:t xml:space="preserve"> with oil immersion objective (90X).</w:t>
      </w:r>
    </w:p>
    <w:p w:rsidR="0052304D" w:rsidRDefault="0052304D" w:rsidP="009B28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9B28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9B28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9B28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896" w:rsidRDefault="009B2896" w:rsidP="009B28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PROCEDURE:</w:t>
      </w:r>
    </w:p>
    <w:p w:rsidR="00EA7718" w:rsidRPr="00FF57BD" w:rsidRDefault="00EA7718" w:rsidP="00EA771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7BD">
        <w:rPr>
          <w:rFonts w:ascii="Times New Roman" w:hAnsi="Times New Roman" w:cs="Times New Roman"/>
          <w:b/>
          <w:sz w:val="24"/>
          <w:szCs w:val="24"/>
        </w:rPr>
        <w:t>Preparing the blood smear</w:t>
      </w:r>
    </w:p>
    <w:p w:rsidR="00EA7718" w:rsidRPr="00FF57BD" w:rsidRDefault="00821424" w:rsidP="00EA771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Sterilize t</w:t>
      </w:r>
      <w:r w:rsidR="00EA7718" w:rsidRPr="00FF57BD">
        <w:rPr>
          <w:rFonts w:ascii="Times New Roman" w:hAnsi="Times New Roman" w:cs="Times New Roman"/>
          <w:sz w:val="24"/>
          <w:szCs w:val="24"/>
        </w:rPr>
        <w:t>he finger tip of the s</w:t>
      </w:r>
      <w:r w:rsidRPr="00FF57BD">
        <w:rPr>
          <w:rFonts w:ascii="Times New Roman" w:hAnsi="Times New Roman" w:cs="Times New Roman"/>
          <w:sz w:val="24"/>
          <w:szCs w:val="24"/>
        </w:rPr>
        <w:t xml:space="preserve">ubject </w:t>
      </w:r>
      <w:r w:rsidR="00EA7718" w:rsidRPr="00FF57BD">
        <w:rPr>
          <w:rFonts w:ascii="Times New Roman" w:hAnsi="Times New Roman" w:cs="Times New Roman"/>
          <w:sz w:val="24"/>
          <w:szCs w:val="24"/>
        </w:rPr>
        <w:t>with a cotton swab dipped in 70% alcohol and is dried.</w:t>
      </w:r>
    </w:p>
    <w:p w:rsidR="00EA7718" w:rsidRPr="00FF57BD" w:rsidRDefault="00821424" w:rsidP="00EA771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Take a bold prick on the finger tip to have free flow of flood.</w:t>
      </w:r>
    </w:p>
    <w:p w:rsidR="00821424" w:rsidRPr="00FF57BD" w:rsidRDefault="00821424" w:rsidP="00EA771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Collect drops of blood on the end side of a glass slide.</w:t>
      </w:r>
    </w:p>
    <w:p w:rsidR="00821424" w:rsidRPr="00FF57BD" w:rsidRDefault="00A65C68" w:rsidP="00EA771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Spread the blood drop with another glass slide by placing it at an angle of 45 degree and move sidewise.</w:t>
      </w:r>
    </w:p>
    <w:p w:rsidR="00A65C68" w:rsidRPr="00FF57BD" w:rsidRDefault="00A65C68" w:rsidP="00A65C6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Hold the spreader firmly and move it on the previous slide to the other end ina straight line with same force and pressure.</w:t>
      </w:r>
    </w:p>
    <w:p w:rsidR="00A65C68" w:rsidRPr="00FF57BD" w:rsidRDefault="00A65C68" w:rsidP="00A65C6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BD">
        <w:rPr>
          <w:rFonts w:ascii="Times New Roman" w:hAnsi="Times New Roman" w:cs="Times New Roman"/>
          <w:sz w:val="24"/>
          <w:szCs w:val="24"/>
        </w:rPr>
        <w:t>Allow the glass slide to dry after formation of the smear.</w:t>
      </w:r>
    </w:p>
    <w:p w:rsidR="00A65C68" w:rsidRDefault="00FF57BD" w:rsidP="00A65C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Staining the slide</w:t>
      </w:r>
    </w:p>
    <w:p w:rsidR="00FF57BD" w:rsidRDefault="00FF57BD" w:rsidP="00FF57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smeared glass slide on a flat surface with the smeared surface facing upwards.</w:t>
      </w:r>
    </w:p>
    <w:p w:rsidR="00FF57BD" w:rsidRDefault="00FF57BD" w:rsidP="00FF57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drops of leishman’s stain on the glass slide to cover the smear or film.</w:t>
      </w:r>
    </w:p>
    <w:p w:rsidR="00FF57BD" w:rsidRDefault="00FF57BD" w:rsidP="00FF57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it undisturbed for 2-5 minutes.</w:t>
      </w:r>
    </w:p>
    <w:p w:rsidR="00FF57BD" w:rsidRDefault="00FF57BD" w:rsidP="00FF57B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drops of distilled water on the slide and leave it for 10 minutes.</w:t>
      </w:r>
    </w:p>
    <w:p w:rsidR="00B234DC" w:rsidRDefault="00FF57BD" w:rsidP="00B234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the dye and water. Remove the extra stain </w:t>
      </w:r>
      <w:r w:rsidR="00B234DC">
        <w:rPr>
          <w:rFonts w:ascii="Times New Roman" w:hAnsi="Times New Roman" w:cs="Times New Roman"/>
          <w:sz w:val="24"/>
          <w:szCs w:val="24"/>
        </w:rPr>
        <w:t xml:space="preserve">by keeping the slide under running water. </w:t>
      </w:r>
    </w:p>
    <w:p w:rsidR="00B234DC" w:rsidRDefault="00B234DC" w:rsidP="00B234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slide aside for sometime to dry.</w:t>
      </w:r>
    </w:p>
    <w:p w:rsidR="00B234DC" w:rsidRDefault="00B234DC" w:rsidP="00B234D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4DC">
        <w:rPr>
          <w:rFonts w:ascii="Times New Roman" w:hAnsi="Times New Roman" w:cs="Times New Roman"/>
          <w:b/>
          <w:sz w:val="24"/>
          <w:szCs w:val="24"/>
        </w:rPr>
        <w:t>Observa</w:t>
      </w:r>
      <w:r>
        <w:rPr>
          <w:rFonts w:ascii="Times New Roman" w:hAnsi="Times New Roman" w:cs="Times New Roman"/>
          <w:b/>
          <w:sz w:val="24"/>
          <w:szCs w:val="24"/>
        </w:rPr>
        <w:t>tion of the glass slide and counting of cells</w:t>
      </w:r>
    </w:p>
    <w:p w:rsidR="00B234DC" w:rsidRDefault="00B234DC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</w:t>
      </w:r>
      <w:r w:rsidRPr="00B234DC">
        <w:rPr>
          <w:rFonts w:ascii="Times New Roman" w:hAnsi="Times New Roman" w:cs="Times New Roman"/>
          <w:sz w:val="24"/>
          <w:szCs w:val="24"/>
        </w:rPr>
        <w:t xml:space="preserve">he prepared glass slide </w:t>
      </w:r>
      <w:r>
        <w:rPr>
          <w:rFonts w:ascii="Times New Roman" w:hAnsi="Times New Roman" w:cs="Times New Roman"/>
          <w:sz w:val="24"/>
          <w:szCs w:val="24"/>
        </w:rPr>
        <w:t>is  under low power of compound microscope and choose a good quality slide.</w:t>
      </w:r>
    </w:p>
    <w:p w:rsidR="00B234DC" w:rsidRDefault="00B234DC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identify different types of WBC under medium power.</w:t>
      </w:r>
    </w:p>
    <w:p w:rsidR="00B234DC" w:rsidRDefault="00B234DC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table with 10 boxes both on horizontal and vertical axis on a observation notebook.</w:t>
      </w:r>
    </w:p>
    <w:p w:rsidR="00B234DC" w:rsidRDefault="00B234DC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 the slide on the plateform </w:t>
      </w:r>
      <w:r w:rsidR="00D15A41">
        <w:rPr>
          <w:rFonts w:ascii="Times New Roman" w:hAnsi="Times New Roman" w:cs="Times New Roman"/>
          <w:sz w:val="24"/>
          <w:szCs w:val="24"/>
        </w:rPr>
        <w:t>and choose a area towards the corner.</w:t>
      </w:r>
    </w:p>
    <w:p w:rsidR="00D15A41" w:rsidRDefault="00D15A41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the different types of WBC found on the table in an abbreviated.</w:t>
      </w:r>
    </w:p>
    <w:p w:rsidR="00D15A41" w:rsidRDefault="00D15A41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downwards and in chain like manner till 100 cells are observed.</w:t>
      </w:r>
    </w:p>
    <w:p w:rsidR="00D15A41" w:rsidRDefault="00D15A41" w:rsidP="00B234D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counting 100 cells prepare the report.</w:t>
      </w:r>
    </w:p>
    <w:p w:rsidR="00D15A41" w:rsidRDefault="00D15A41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A41" w:rsidRDefault="00D15A41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A41" w:rsidRDefault="00D15A41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20" w:rsidRDefault="00B85620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A41" w:rsidRDefault="00D15A41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32385</wp:posOffset>
            </wp:positionV>
            <wp:extent cx="4224020" cy="2774315"/>
            <wp:effectExtent l="19050" t="0" r="5080" b="0"/>
            <wp:wrapTight wrapText="bothSides">
              <wp:wrapPolygon edited="0">
                <wp:start x="-97" y="0"/>
                <wp:lineTo x="-97" y="21506"/>
                <wp:lineTo x="21626" y="21506"/>
                <wp:lineTo x="21626" y="0"/>
                <wp:lineTo x="-97" y="0"/>
              </wp:wrapPolygon>
            </wp:wrapTight>
            <wp:docPr id="2" name="Picture 1" descr="C:\Users\DELL\AppData\Local\Microsoft\Windows\Temporary Internet Files\Content.Word\IMG_20171028_235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Temporary Internet Files\Content.Word\IMG_20171028_235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277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52304D">
      <w:pPr>
        <w:tabs>
          <w:tab w:val="left" w:pos="78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620">
        <w:rPr>
          <w:rFonts w:ascii="Times New Roman" w:hAnsi="Times New Roman" w:cs="Times New Roman"/>
          <w:b/>
          <w:sz w:val="24"/>
          <w:szCs w:val="24"/>
        </w:rPr>
        <w:t>FIGURE: Showing an example of</w:t>
      </w:r>
      <w:r>
        <w:rPr>
          <w:rFonts w:ascii="Times New Roman" w:hAnsi="Times New Roman" w:cs="Times New Roman"/>
          <w:b/>
          <w:sz w:val="24"/>
          <w:szCs w:val="24"/>
        </w:rPr>
        <w:t xml:space="preserve"> observation and recording table</w:t>
      </w: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04D" w:rsidRDefault="0052304D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A41" w:rsidRPr="008B5893" w:rsidRDefault="00D15A41" w:rsidP="00D15A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41">
        <w:rPr>
          <w:rFonts w:ascii="Times New Roman" w:hAnsi="Times New Roman" w:cs="Times New Roman"/>
          <w:b/>
          <w:sz w:val="24"/>
          <w:szCs w:val="24"/>
        </w:rPr>
        <w:t>REPORT: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893">
        <w:rPr>
          <w:rFonts w:ascii="Times New Roman" w:hAnsi="Times New Roman" w:cs="Times New Roman"/>
          <w:sz w:val="24"/>
          <w:szCs w:val="24"/>
        </w:rPr>
        <w:t>Differential count of given sample of blood is as follows:</w:t>
      </w:r>
    </w:p>
    <w:p w:rsidR="009B2896" w:rsidRDefault="009B2896" w:rsidP="009B2896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77"/>
        <w:gridCol w:w="4299"/>
      </w:tblGrid>
      <w:tr w:rsidR="00D15A41" w:rsidRPr="008B5893" w:rsidTr="00D15A41">
        <w:tc>
          <w:tcPr>
            <w:tcW w:w="4648" w:type="dxa"/>
          </w:tcPr>
          <w:p w:rsidR="00D15A41" w:rsidRPr="008B5893" w:rsidRDefault="00D15A41" w:rsidP="00D15A41">
            <w:pPr>
              <w:pStyle w:val="ListParagraph"/>
              <w:tabs>
                <w:tab w:val="left" w:pos="784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93">
              <w:rPr>
                <w:rFonts w:ascii="Times New Roman" w:hAnsi="Times New Roman" w:cs="Times New Roman"/>
                <w:b/>
                <w:sz w:val="24"/>
                <w:szCs w:val="24"/>
              </w:rPr>
              <w:t>Cells</w:t>
            </w:r>
          </w:p>
        </w:tc>
        <w:tc>
          <w:tcPr>
            <w:tcW w:w="4648" w:type="dxa"/>
          </w:tcPr>
          <w:p w:rsidR="00D15A41" w:rsidRPr="008B5893" w:rsidRDefault="00D15A41" w:rsidP="00D15A41">
            <w:pPr>
              <w:tabs>
                <w:tab w:val="left" w:pos="7846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9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D15A41" w:rsidTr="00D15A41">
        <w:tc>
          <w:tcPr>
            <w:tcW w:w="4648" w:type="dxa"/>
          </w:tcPr>
          <w:p w:rsidR="00D15A41" w:rsidRDefault="00D15A41" w:rsidP="008B5893">
            <w:pPr>
              <w:pStyle w:val="ListParagraph"/>
              <w:tabs>
                <w:tab w:val="left" w:pos="784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Neutrophils</w:t>
            </w:r>
          </w:p>
        </w:tc>
        <w:tc>
          <w:tcPr>
            <w:tcW w:w="4648" w:type="dxa"/>
          </w:tcPr>
          <w:p w:rsidR="00D15A41" w:rsidRDefault="00D15A41" w:rsidP="00D15A41">
            <w:pPr>
              <w:pStyle w:val="ListParagraph"/>
              <w:tabs>
                <w:tab w:val="left" w:pos="784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41" w:rsidTr="00D15A41">
        <w:tc>
          <w:tcPr>
            <w:tcW w:w="4648" w:type="dxa"/>
          </w:tcPr>
          <w:p w:rsidR="00D15A41" w:rsidRDefault="00D15A41" w:rsidP="008B5893">
            <w:pPr>
              <w:pStyle w:val="ListParagraph"/>
              <w:tabs>
                <w:tab w:val="left" w:pos="784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Basophil</w:t>
            </w:r>
          </w:p>
        </w:tc>
        <w:tc>
          <w:tcPr>
            <w:tcW w:w="4648" w:type="dxa"/>
          </w:tcPr>
          <w:p w:rsidR="00D15A41" w:rsidRDefault="00D15A41" w:rsidP="00D15A41">
            <w:pPr>
              <w:pStyle w:val="ListParagraph"/>
              <w:tabs>
                <w:tab w:val="left" w:pos="784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41" w:rsidTr="00D15A41">
        <w:tc>
          <w:tcPr>
            <w:tcW w:w="4648" w:type="dxa"/>
          </w:tcPr>
          <w:p w:rsidR="00D15A41" w:rsidRDefault="00D15A41" w:rsidP="008B5893">
            <w:pPr>
              <w:pStyle w:val="ListParagraph"/>
              <w:tabs>
                <w:tab w:val="left" w:pos="784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Eosinophil</w:t>
            </w:r>
          </w:p>
        </w:tc>
        <w:tc>
          <w:tcPr>
            <w:tcW w:w="4648" w:type="dxa"/>
          </w:tcPr>
          <w:p w:rsidR="00D15A41" w:rsidRDefault="00D15A41" w:rsidP="00D15A41">
            <w:pPr>
              <w:pStyle w:val="ListParagraph"/>
              <w:tabs>
                <w:tab w:val="left" w:pos="784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41" w:rsidTr="00D15A41">
        <w:tc>
          <w:tcPr>
            <w:tcW w:w="4648" w:type="dxa"/>
          </w:tcPr>
          <w:p w:rsidR="00D15A41" w:rsidRDefault="00D15A41" w:rsidP="008B5893">
            <w:pPr>
              <w:pStyle w:val="ListParagraph"/>
              <w:tabs>
                <w:tab w:val="left" w:pos="784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Lymphocytes</w:t>
            </w:r>
          </w:p>
        </w:tc>
        <w:tc>
          <w:tcPr>
            <w:tcW w:w="4648" w:type="dxa"/>
          </w:tcPr>
          <w:p w:rsidR="00D15A41" w:rsidRDefault="00D15A41" w:rsidP="00D15A41">
            <w:pPr>
              <w:pStyle w:val="ListParagraph"/>
              <w:tabs>
                <w:tab w:val="left" w:pos="784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41" w:rsidTr="00D15A41">
        <w:tc>
          <w:tcPr>
            <w:tcW w:w="4648" w:type="dxa"/>
          </w:tcPr>
          <w:p w:rsidR="00D15A41" w:rsidRDefault="008B5893" w:rsidP="008B5893">
            <w:pPr>
              <w:pStyle w:val="ListParagraph"/>
              <w:tabs>
                <w:tab w:val="left" w:pos="784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Monocytes</w:t>
            </w:r>
          </w:p>
        </w:tc>
        <w:tc>
          <w:tcPr>
            <w:tcW w:w="4648" w:type="dxa"/>
          </w:tcPr>
          <w:p w:rsidR="00D15A41" w:rsidRDefault="00D15A41" w:rsidP="00D15A41">
            <w:pPr>
              <w:pStyle w:val="ListParagraph"/>
              <w:tabs>
                <w:tab w:val="left" w:pos="784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896" w:rsidRDefault="009B2896" w:rsidP="00B85620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</w:p>
    <w:p w:rsidR="00B85620" w:rsidRDefault="00B85620" w:rsidP="00B85620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</w:pPr>
    </w:p>
    <w:p w:rsidR="00B85620" w:rsidRDefault="00B85620" w:rsidP="00B856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</w:p>
    <w:p w:rsidR="00B85620" w:rsidRPr="00913949" w:rsidRDefault="00B85620" w:rsidP="00B8562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949">
        <w:rPr>
          <w:rFonts w:ascii="Times New Roman" w:hAnsi="Times New Roman" w:cs="Times New Roman"/>
          <w:sz w:val="24"/>
          <w:szCs w:val="24"/>
        </w:rPr>
        <w:t xml:space="preserve">Haematology, Practical Human Anatomy And Physiology, S.R. Kale et al., Nirali Prakashan, Eight Edition, 2002, pp. </w:t>
      </w:r>
      <w:r>
        <w:rPr>
          <w:rFonts w:ascii="Times New Roman" w:hAnsi="Times New Roman" w:cs="Times New Roman"/>
          <w:sz w:val="24"/>
          <w:szCs w:val="24"/>
        </w:rPr>
        <w:t>22-28</w:t>
      </w:r>
    </w:p>
    <w:p w:rsidR="00B85620" w:rsidRPr="00B85620" w:rsidRDefault="00B85620" w:rsidP="00B85620">
      <w:pPr>
        <w:tabs>
          <w:tab w:val="left" w:pos="7846"/>
        </w:tabs>
        <w:rPr>
          <w:rFonts w:ascii="Times New Roman" w:hAnsi="Times New Roman" w:cs="Times New Roman"/>
          <w:sz w:val="24"/>
          <w:szCs w:val="24"/>
        </w:rPr>
        <w:sectPr w:rsidR="00B85620" w:rsidRPr="00B85620" w:rsidSect="00CC18E8">
          <w:pgSz w:w="11904" w:h="16840"/>
          <w:pgMar w:top="693" w:right="1400" w:bottom="1440" w:left="1420" w:header="720" w:footer="720" w:gutter="0"/>
          <w:cols w:space="720" w:equalWidth="0">
            <w:col w:w="9080"/>
          </w:cols>
          <w:noEndnote/>
        </w:sectPr>
      </w:pPr>
    </w:p>
    <w:p w:rsidR="00883A74" w:rsidRPr="00A97363" w:rsidRDefault="00883A74" w:rsidP="009B28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ge5"/>
      <w:bookmarkEnd w:id="0"/>
    </w:p>
    <w:sectPr w:rsidR="00883A74" w:rsidRPr="00A97363" w:rsidSect="001920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799"/>
    <w:multiLevelType w:val="hybridMultilevel"/>
    <w:tmpl w:val="FE047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427C9"/>
    <w:multiLevelType w:val="hybridMultilevel"/>
    <w:tmpl w:val="2CCE4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64A35"/>
    <w:multiLevelType w:val="hybridMultilevel"/>
    <w:tmpl w:val="48427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1518"/>
    <w:multiLevelType w:val="hybridMultilevel"/>
    <w:tmpl w:val="C35664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E35AB"/>
    <w:multiLevelType w:val="hybridMultilevel"/>
    <w:tmpl w:val="4AB6A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969"/>
    <w:multiLevelType w:val="hybridMultilevel"/>
    <w:tmpl w:val="9A903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B4CCF"/>
    <w:multiLevelType w:val="hybridMultilevel"/>
    <w:tmpl w:val="CB4A8D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D6457"/>
    <w:multiLevelType w:val="hybridMultilevel"/>
    <w:tmpl w:val="71DC9F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906A92"/>
    <w:multiLevelType w:val="hybridMultilevel"/>
    <w:tmpl w:val="8528D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compat/>
  <w:rsids>
    <w:rsidRoot w:val="00CA7758"/>
    <w:rsid w:val="000A4A26"/>
    <w:rsid w:val="001920D2"/>
    <w:rsid w:val="002D680F"/>
    <w:rsid w:val="0052304D"/>
    <w:rsid w:val="005F7A74"/>
    <w:rsid w:val="00821424"/>
    <w:rsid w:val="00883A74"/>
    <w:rsid w:val="008A6885"/>
    <w:rsid w:val="008B5893"/>
    <w:rsid w:val="009B2896"/>
    <w:rsid w:val="00A174F5"/>
    <w:rsid w:val="00A65C68"/>
    <w:rsid w:val="00B234DC"/>
    <w:rsid w:val="00B85620"/>
    <w:rsid w:val="00B92452"/>
    <w:rsid w:val="00C12F68"/>
    <w:rsid w:val="00C353F9"/>
    <w:rsid w:val="00CA7758"/>
    <w:rsid w:val="00D15A41"/>
    <w:rsid w:val="00DC28DD"/>
    <w:rsid w:val="00EA7718"/>
    <w:rsid w:val="00FA4BDB"/>
    <w:rsid w:val="00FF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A74"/>
    <w:pPr>
      <w:ind w:left="720"/>
      <w:contextualSpacing/>
    </w:pPr>
    <w:rPr>
      <w:lang w:val="en-IN" w:eastAsia="en-IN"/>
    </w:rPr>
  </w:style>
  <w:style w:type="table" w:styleId="TableGrid">
    <w:name w:val="Table Grid"/>
    <w:basedOn w:val="TableNormal"/>
    <w:uiPriority w:val="59"/>
    <w:rsid w:val="00D15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2017-10-28T07:36:00Z</dcterms:created>
  <dcterms:modified xsi:type="dcterms:W3CDTF">2017-10-28T18:44:00Z</dcterms:modified>
</cp:coreProperties>
</file>