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A10B" w14:textId="2BBCC563" w:rsidR="005F61E3" w:rsidRDefault="002C4120" w:rsidP="002C4120">
      <w:pPr>
        <w:jc w:val="center"/>
        <w:rPr>
          <w:rFonts w:ascii="Times New Roman" w:hAnsi="Times New Roman" w:cs="Times New Roman"/>
          <w:b/>
          <w:bCs/>
          <w:sz w:val="28"/>
          <w:szCs w:val="28"/>
        </w:rPr>
      </w:pPr>
      <w:r w:rsidRPr="002C4120">
        <w:rPr>
          <w:rFonts w:ascii="Times New Roman" w:hAnsi="Times New Roman" w:cs="Times New Roman"/>
          <w:b/>
          <w:bCs/>
          <w:sz w:val="28"/>
          <w:szCs w:val="28"/>
        </w:rPr>
        <w:t>High-performance liquid chromatography (HPLC)</w:t>
      </w:r>
      <w:r w:rsidRPr="002C4120">
        <w:rPr>
          <w:rFonts w:ascii="Times New Roman" w:hAnsi="Times New Roman" w:cs="Times New Roman"/>
          <w:b/>
          <w:bCs/>
          <w:sz w:val="28"/>
          <w:szCs w:val="28"/>
        </w:rPr>
        <w:t xml:space="preserve">: </w:t>
      </w:r>
      <w:r w:rsidRPr="002C4120">
        <w:rPr>
          <w:rFonts w:ascii="Times New Roman" w:hAnsi="Times New Roman" w:cs="Times New Roman"/>
          <w:b/>
          <w:bCs/>
          <w:sz w:val="28"/>
          <w:szCs w:val="28"/>
        </w:rPr>
        <w:t>Theory</w:t>
      </w:r>
    </w:p>
    <w:p w14:paraId="7BA36925" w14:textId="77777777" w:rsidR="006B08CD" w:rsidRPr="006B08CD" w:rsidRDefault="006B08CD" w:rsidP="006B08CD">
      <w:pPr>
        <w:rPr>
          <w:rFonts w:ascii="Times New Roman" w:hAnsi="Times New Roman" w:cs="Times New Roman"/>
        </w:rPr>
      </w:pPr>
      <w:r w:rsidRPr="006B08CD">
        <w:rPr>
          <w:rFonts w:ascii="Times New Roman" w:hAnsi="Times New Roman" w:cs="Times New Roman"/>
        </w:rPr>
        <w:t>The theory behind high-performance liquid chromatography (HPLC) is based on the principles of chromatography, where the separation of components in a mixture is achieved by their differential interactions with a stationary phase and a mobile phase. In HPLC, the mobile phase is a liquid and the stationary phase is a solid support material packed into a column.</w:t>
      </w:r>
    </w:p>
    <w:p w14:paraId="4705B789" w14:textId="77777777" w:rsidR="006B08CD" w:rsidRPr="006B08CD" w:rsidRDefault="006B08CD" w:rsidP="006B08CD">
      <w:pPr>
        <w:rPr>
          <w:rFonts w:ascii="Times New Roman" w:hAnsi="Times New Roman" w:cs="Times New Roman"/>
        </w:rPr>
      </w:pPr>
      <w:r w:rsidRPr="006B08CD">
        <w:rPr>
          <w:rFonts w:ascii="Times New Roman" w:hAnsi="Times New Roman" w:cs="Times New Roman"/>
        </w:rPr>
        <w:t>The separation in HPLC occurs through various mechanisms, including adsorption, partitioning, ion exchange, size exclusion, and affinity interactions. The choice of the stationary phase depends on the separation requirements and the properties of the analytes being analyzed.</w:t>
      </w:r>
    </w:p>
    <w:p w14:paraId="415EEFCA" w14:textId="77777777" w:rsidR="006B08CD" w:rsidRPr="006B08CD" w:rsidRDefault="006B08CD" w:rsidP="006B08CD">
      <w:pPr>
        <w:rPr>
          <w:rFonts w:ascii="Times New Roman" w:hAnsi="Times New Roman" w:cs="Times New Roman"/>
        </w:rPr>
      </w:pPr>
      <w:r w:rsidRPr="006B08CD">
        <w:rPr>
          <w:rFonts w:ascii="Times New Roman" w:hAnsi="Times New Roman" w:cs="Times New Roman"/>
        </w:rPr>
        <w:t>The fundamental steps involved in HPLC separation are as follows:</w:t>
      </w:r>
    </w:p>
    <w:p w14:paraId="7221FD3C" w14:textId="77777777" w:rsidR="006B08CD" w:rsidRPr="006B08CD" w:rsidRDefault="006B08CD" w:rsidP="006B08CD">
      <w:pPr>
        <w:numPr>
          <w:ilvl w:val="0"/>
          <w:numId w:val="1"/>
        </w:numPr>
        <w:rPr>
          <w:rFonts w:ascii="Times New Roman" w:hAnsi="Times New Roman" w:cs="Times New Roman"/>
        </w:rPr>
      </w:pPr>
      <w:r w:rsidRPr="006B08CD">
        <w:rPr>
          <w:rFonts w:ascii="Times New Roman" w:hAnsi="Times New Roman" w:cs="Times New Roman"/>
        </w:rPr>
        <w:t>Sample Injection:</w:t>
      </w:r>
    </w:p>
    <w:p w14:paraId="1CFCD35F"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sample is injected into the HPLC system, typically using an autosampler or manual injection.</w:t>
      </w:r>
    </w:p>
    <w:p w14:paraId="2A459EA2"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injection technique can vary depending on the nature of the sample and the desired sensitivity.</w:t>
      </w:r>
    </w:p>
    <w:p w14:paraId="4BE36C64" w14:textId="77777777" w:rsidR="006B08CD" w:rsidRPr="006B08CD" w:rsidRDefault="006B08CD" w:rsidP="006B08CD">
      <w:pPr>
        <w:numPr>
          <w:ilvl w:val="0"/>
          <w:numId w:val="1"/>
        </w:numPr>
        <w:rPr>
          <w:rFonts w:ascii="Times New Roman" w:hAnsi="Times New Roman" w:cs="Times New Roman"/>
        </w:rPr>
      </w:pPr>
      <w:r w:rsidRPr="006B08CD">
        <w:rPr>
          <w:rFonts w:ascii="Times New Roman" w:hAnsi="Times New Roman" w:cs="Times New Roman"/>
        </w:rPr>
        <w:t>Mobile Phase Flow:</w:t>
      </w:r>
    </w:p>
    <w:p w14:paraId="6EC2135D"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mobile phase, also known as the eluent, is continuously pumped through the HPLC system at a controlled flow rate.</w:t>
      </w:r>
    </w:p>
    <w:p w14:paraId="266DCB3A"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mobile phase carries the sample components through the chromatographic column.</w:t>
      </w:r>
    </w:p>
    <w:p w14:paraId="5D1A2E09" w14:textId="77777777" w:rsidR="006B08CD" w:rsidRPr="006B08CD" w:rsidRDefault="006B08CD" w:rsidP="006B08CD">
      <w:pPr>
        <w:numPr>
          <w:ilvl w:val="0"/>
          <w:numId w:val="1"/>
        </w:numPr>
        <w:rPr>
          <w:rFonts w:ascii="Times New Roman" w:hAnsi="Times New Roman" w:cs="Times New Roman"/>
        </w:rPr>
      </w:pPr>
      <w:r w:rsidRPr="006B08CD">
        <w:rPr>
          <w:rFonts w:ascii="Times New Roman" w:hAnsi="Times New Roman" w:cs="Times New Roman"/>
        </w:rPr>
        <w:t>Sample Separation:</w:t>
      </w:r>
    </w:p>
    <w:p w14:paraId="5064F16D"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As the mobile phase flows through the column, the analytes interact with the stationary phase.</w:t>
      </w:r>
    </w:p>
    <w:p w14:paraId="4B8EBA7D"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separation is based on differences in the analytes' affinities for the stationary phase, which can be influenced by factors such as polarity, size, charge, and hydrophobicity.</w:t>
      </w:r>
    </w:p>
    <w:p w14:paraId="3D9529B9" w14:textId="77777777" w:rsidR="006B08CD" w:rsidRPr="006B08CD" w:rsidRDefault="006B08CD" w:rsidP="006B08CD">
      <w:pPr>
        <w:numPr>
          <w:ilvl w:val="0"/>
          <w:numId w:val="1"/>
        </w:numPr>
        <w:rPr>
          <w:rFonts w:ascii="Times New Roman" w:hAnsi="Times New Roman" w:cs="Times New Roman"/>
        </w:rPr>
      </w:pPr>
      <w:r w:rsidRPr="006B08CD">
        <w:rPr>
          <w:rFonts w:ascii="Times New Roman" w:hAnsi="Times New Roman" w:cs="Times New Roman"/>
        </w:rPr>
        <w:t>Retention Time:</w:t>
      </w:r>
    </w:p>
    <w:p w14:paraId="1E6E6FA8"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Each analyte in the sample experiences a characteristic retention time, which is the time it takes for the analyte to elute from the column and reach the detector.</w:t>
      </w:r>
    </w:p>
    <w:p w14:paraId="0DBE4485"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Retention time is influenced by the analyte's interactions with the stationary phase and the mobile phase composition.</w:t>
      </w:r>
    </w:p>
    <w:p w14:paraId="5757568A" w14:textId="77777777" w:rsidR="006B08CD" w:rsidRPr="006B08CD" w:rsidRDefault="006B08CD" w:rsidP="006B08CD">
      <w:pPr>
        <w:numPr>
          <w:ilvl w:val="0"/>
          <w:numId w:val="1"/>
        </w:numPr>
        <w:rPr>
          <w:rFonts w:ascii="Times New Roman" w:hAnsi="Times New Roman" w:cs="Times New Roman"/>
        </w:rPr>
      </w:pPr>
      <w:r w:rsidRPr="006B08CD">
        <w:rPr>
          <w:rFonts w:ascii="Times New Roman" w:hAnsi="Times New Roman" w:cs="Times New Roman"/>
        </w:rPr>
        <w:t>Detection:</w:t>
      </w:r>
    </w:p>
    <w:p w14:paraId="4C9FDD20"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separated analytes are detected as they elute from the column.</w:t>
      </w:r>
    </w:p>
    <w:p w14:paraId="2BF2EB2B"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Various detectors can be used in HPLC, including UV-</w:t>
      </w:r>
      <w:proofErr w:type="gramStart"/>
      <w:r w:rsidRPr="006B08CD">
        <w:rPr>
          <w:rFonts w:ascii="Times New Roman" w:hAnsi="Times New Roman" w:cs="Times New Roman"/>
        </w:rPr>
        <w:t>Vis</w:t>
      </w:r>
      <w:proofErr w:type="gramEnd"/>
      <w:r w:rsidRPr="006B08CD">
        <w:rPr>
          <w:rFonts w:ascii="Times New Roman" w:hAnsi="Times New Roman" w:cs="Times New Roman"/>
        </w:rPr>
        <w:t xml:space="preserve"> detectors, diode array detectors (DAD), fluorescence detectors, refractive index detectors (RID), and mass spectrometers (MS).</w:t>
      </w:r>
    </w:p>
    <w:p w14:paraId="2134A298"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detector generates a signal corresponding to the concentration of the analyte, allowing for identification and quantification.</w:t>
      </w:r>
    </w:p>
    <w:p w14:paraId="7B4E701D" w14:textId="77777777" w:rsidR="006B08CD" w:rsidRPr="006B08CD" w:rsidRDefault="006B08CD" w:rsidP="006B08CD">
      <w:pPr>
        <w:numPr>
          <w:ilvl w:val="0"/>
          <w:numId w:val="1"/>
        </w:numPr>
        <w:rPr>
          <w:rFonts w:ascii="Times New Roman" w:hAnsi="Times New Roman" w:cs="Times New Roman"/>
        </w:rPr>
      </w:pPr>
      <w:r w:rsidRPr="006B08CD">
        <w:rPr>
          <w:rFonts w:ascii="Times New Roman" w:hAnsi="Times New Roman" w:cs="Times New Roman"/>
        </w:rPr>
        <w:lastRenderedPageBreak/>
        <w:t>Chromatogram and Data Analysis:</w:t>
      </w:r>
    </w:p>
    <w:p w14:paraId="0B301302"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detector signal is recorded and processed by a data acquisition system, generating a chromatogram.</w:t>
      </w:r>
    </w:p>
    <w:p w14:paraId="4E55DA9D"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The chromatogram displays peaks corresponding to the separated analytes, with their respective retention times and peak areas.</w:t>
      </w:r>
    </w:p>
    <w:p w14:paraId="4EB09D4A" w14:textId="77777777" w:rsidR="006B08CD" w:rsidRPr="006B08CD" w:rsidRDefault="006B08CD" w:rsidP="006B08CD">
      <w:pPr>
        <w:numPr>
          <w:ilvl w:val="1"/>
          <w:numId w:val="1"/>
        </w:numPr>
        <w:rPr>
          <w:rFonts w:ascii="Times New Roman" w:hAnsi="Times New Roman" w:cs="Times New Roman"/>
        </w:rPr>
      </w:pPr>
      <w:r w:rsidRPr="006B08CD">
        <w:rPr>
          <w:rFonts w:ascii="Times New Roman" w:hAnsi="Times New Roman" w:cs="Times New Roman"/>
        </w:rPr>
        <w:t>Data analysis software can be used to quantify the analytes by comparing their peak areas or heights to calibration curves generated using standards.</w:t>
      </w:r>
    </w:p>
    <w:p w14:paraId="688EFB12" w14:textId="77777777" w:rsidR="006B08CD" w:rsidRPr="006B08CD" w:rsidRDefault="006B08CD" w:rsidP="006B08CD">
      <w:pPr>
        <w:rPr>
          <w:rFonts w:ascii="Times New Roman" w:hAnsi="Times New Roman" w:cs="Times New Roman"/>
        </w:rPr>
      </w:pPr>
      <w:r w:rsidRPr="006B08CD">
        <w:rPr>
          <w:rFonts w:ascii="Times New Roman" w:hAnsi="Times New Roman" w:cs="Times New Roman"/>
        </w:rPr>
        <w:t>The parameters that can be adjusted to optimize the separation in HPLC include the mobile phase composition, flow rate, temperature, column dimensions, and the choice of stationary phase. Gradient elution, where the mobile phase composition is changed during the run, can also be employed to enhance separation efficiency.</w:t>
      </w:r>
    </w:p>
    <w:p w14:paraId="5042BD8D" w14:textId="77777777" w:rsidR="006B08CD" w:rsidRPr="006B08CD" w:rsidRDefault="006B08CD" w:rsidP="006B08CD">
      <w:pPr>
        <w:rPr>
          <w:rFonts w:ascii="Times New Roman" w:hAnsi="Times New Roman" w:cs="Times New Roman"/>
        </w:rPr>
      </w:pPr>
      <w:r w:rsidRPr="006B08CD">
        <w:rPr>
          <w:rFonts w:ascii="Times New Roman" w:hAnsi="Times New Roman" w:cs="Times New Roman"/>
        </w:rPr>
        <w:t>HPLC theory encompasses different modes of separation, such as reversed-phase HPLC, normal-phase HPLC, ion exchange chromatography, size exclusion chromatography, and affinity chromatography. The specific separation mechanism employed depends on the nature of the analytes and the separation objectives.</w:t>
      </w:r>
    </w:p>
    <w:p w14:paraId="2B6EA629" w14:textId="77777777" w:rsidR="006B08CD" w:rsidRPr="006B08CD" w:rsidRDefault="006B08CD" w:rsidP="006B08CD">
      <w:pPr>
        <w:rPr>
          <w:rFonts w:ascii="Times New Roman" w:hAnsi="Times New Roman" w:cs="Times New Roman"/>
        </w:rPr>
      </w:pPr>
      <w:r w:rsidRPr="006B08CD">
        <w:rPr>
          <w:rFonts w:ascii="Times New Roman" w:hAnsi="Times New Roman" w:cs="Times New Roman"/>
        </w:rPr>
        <w:t>Overall, HPLC theory revolves around the differential interactions between analytes and the stationary phase in the presence of a mobile phase. By manipulating these interactions and optimizing separation conditions, HPLC enables the separation, identification, and quantification of components in complex mixtures.</w:t>
      </w:r>
    </w:p>
    <w:p w14:paraId="4EE947DD" w14:textId="77777777" w:rsidR="006B08CD" w:rsidRPr="006B08CD" w:rsidRDefault="006B08CD" w:rsidP="006B08CD">
      <w:pPr>
        <w:rPr>
          <w:rFonts w:ascii="Times New Roman" w:hAnsi="Times New Roman" w:cs="Times New Roman"/>
          <w:vanish/>
        </w:rPr>
      </w:pPr>
      <w:r w:rsidRPr="006B08CD">
        <w:rPr>
          <w:rFonts w:ascii="Times New Roman" w:hAnsi="Times New Roman" w:cs="Times New Roman"/>
          <w:vanish/>
        </w:rPr>
        <w:t>Top of Form</w:t>
      </w:r>
    </w:p>
    <w:p w14:paraId="2F40EDD6" w14:textId="77777777" w:rsidR="002C4120" w:rsidRPr="006B08CD" w:rsidRDefault="002C4120" w:rsidP="006B08CD">
      <w:pPr>
        <w:rPr>
          <w:rFonts w:ascii="Times New Roman" w:hAnsi="Times New Roman" w:cs="Times New Roman"/>
        </w:rPr>
      </w:pPr>
    </w:p>
    <w:sectPr w:rsidR="002C4120" w:rsidRPr="006B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C000C"/>
    <w:multiLevelType w:val="multilevel"/>
    <w:tmpl w:val="D6841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897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4120"/>
    <w:rsid w:val="002C4120"/>
    <w:rsid w:val="005F61E3"/>
    <w:rsid w:val="006B08CD"/>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1857"/>
  <w15:chartTrackingRefBased/>
  <w15:docId w15:val="{55F4E0EC-8751-443A-BCAA-49FC1AB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95960">
      <w:bodyDiv w:val="1"/>
      <w:marLeft w:val="0"/>
      <w:marRight w:val="0"/>
      <w:marTop w:val="0"/>
      <w:marBottom w:val="0"/>
      <w:divBdr>
        <w:top w:val="none" w:sz="0" w:space="0" w:color="auto"/>
        <w:left w:val="none" w:sz="0" w:space="0" w:color="auto"/>
        <w:bottom w:val="none" w:sz="0" w:space="0" w:color="auto"/>
        <w:right w:val="none" w:sz="0" w:space="0" w:color="auto"/>
      </w:divBdr>
      <w:divsChild>
        <w:div w:id="717097117">
          <w:marLeft w:val="0"/>
          <w:marRight w:val="0"/>
          <w:marTop w:val="0"/>
          <w:marBottom w:val="0"/>
          <w:divBdr>
            <w:top w:val="single" w:sz="2" w:space="0" w:color="D9D9E3"/>
            <w:left w:val="single" w:sz="2" w:space="0" w:color="D9D9E3"/>
            <w:bottom w:val="single" w:sz="2" w:space="0" w:color="D9D9E3"/>
            <w:right w:val="single" w:sz="2" w:space="0" w:color="D9D9E3"/>
          </w:divBdr>
          <w:divsChild>
            <w:div w:id="1285040749">
              <w:marLeft w:val="0"/>
              <w:marRight w:val="0"/>
              <w:marTop w:val="0"/>
              <w:marBottom w:val="0"/>
              <w:divBdr>
                <w:top w:val="single" w:sz="2" w:space="0" w:color="D9D9E3"/>
                <w:left w:val="single" w:sz="2" w:space="0" w:color="D9D9E3"/>
                <w:bottom w:val="single" w:sz="2" w:space="0" w:color="D9D9E3"/>
                <w:right w:val="single" w:sz="2" w:space="0" w:color="D9D9E3"/>
              </w:divBdr>
              <w:divsChild>
                <w:div w:id="1488547286">
                  <w:marLeft w:val="0"/>
                  <w:marRight w:val="0"/>
                  <w:marTop w:val="0"/>
                  <w:marBottom w:val="0"/>
                  <w:divBdr>
                    <w:top w:val="single" w:sz="2" w:space="0" w:color="D9D9E3"/>
                    <w:left w:val="single" w:sz="2" w:space="0" w:color="D9D9E3"/>
                    <w:bottom w:val="single" w:sz="2" w:space="0" w:color="D9D9E3"/>
                    <w:right w:val="single" w:sz="2" w:space="0" w:color="D9D9E3"/>
                  </w:divBdr>
                  <w:divsChild>
                    <w:div w:id="1563716751">
                      <w:marLeft w:val="0"/>
                      <w:marRight w:val="0"/>
                      <w:marTop w:val="0"/>
                      <w:marBottom w:val="0"/>
                      <w:divBdr>
                        <w:top w:val="single" w:sz="2" w:space="0" w:color="D9D9E3"/>
                        <w:left w:val="single" w:sz="2" w:space="0" w:color="D9D9E3"/>
                        <w:bottom w:val="single" w:sz="2" w:space="0" w:color="D9D9E3"/>
                        <w:right w:val="single" w:sz="2" w:space="0" w:color="D9D9E3"/>
                      </w:divBdr>
                      <w:divsChild>
                        <w:div w:id="1555853893">
                          <w:marLeft w:val="0"/>
                          <w:marRight w:val="0"/>
                          <w:marTop w:val="0"/>
                          <w:marBottom w:val="0"/>
                          <w:divBdr>
                            <w:top w:val="single" w:sz="2" w:space="0" w:color="auto"/>
                            <w:left w:val="single" w:sz="2" w:space="0" w:color="auto"/>
                            <w:bottom w:val="single" w:sz="6" w:space="0" w:color="auto"/>
                            <w:right w:val="single" w:sz="2" w:space="0" w:color="auto"/>
                          </w:divBdr>
                          <w:divsChild>
                            <w:div w:id="114492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984352243">
                                  <w:marLeft w:val="0"/>
                                  <w:marRight w:val="0"/>
                                  <w:marTop w:val="0"/>
                                  <w:marBottom w:val="0"/>
                                  <w:divBdr>
                                    <w:top w:val="single" w:sz="2" w:space="0" w:color="D9D9E3"/>
                                    <w:left w:val="single" w:sz="2" w:space="0" w:color="D9D9E3"/>
                                    <w:bottom w:val="single" w:sz="2" w:space="0" w:color="D9D9E3"/>
                                    <w:right w:val="single" w:sz="2" w:space="0" w:color="D9D9E3"/>
                                  </w:divBdr>
                                  <w:divsChild>
                                    <w:div w:id="706952131">
                                      <w:marLeft w:val="0"/>
                                      <w:marRight w:val="0"/>
                                      <w:marTop w:val="0"/>
                                      <w:marBottom w:val="0"/>
                                      <w:divBdr>
                                        <w:top w:val="single" w:sz="2" w:space="0" w:color="D9D9E3"/>
                                        <w:left w:val="single" w:sz="2" w:space="0" w:color="D9D9E3"/>
                                        <w:bottom w:val="single" w:sz="2" w:space="0" w:color="D9D9E3"/>
                                        <w:right w:val="single" w:sz="2" w:space="0" w:color="D9D9E3"/>
                                      </w:divBdr>
                                      <w:divsChild>
                                        <w:div w:id="1314023983">
                                          <w:marLeft w:val="0"/>
                                          <w:marRight w:val="0"/>
                                          <w:marTop w:val="0"/>
                                          <w:marBottom w:val="0"/>
                                          <w:divBdr>
                                            <w:top w:val="single" w:sz="2" w:space="0" w:color="D9D9E3"/>
                                            <w:left w:val="single" w:sz="2" w:space="0" w:color="D9D9E3"/>
                                            <w:bottom w:val="single" w:sz="2" w:space="0" w:color="D9D9E3"/>
                                            <w:right w:val="single" w:sz="2" w:space="0" w:color="D9D9E3"/>
                                          </w:divBdr>
                                          <w:divsChild>
                                            <w:div w:id="1789618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20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2</cp:revision>
  <dcterms:created xsi:type="dcterms:W3CDTF">2023-07-09T21:50:00Z</dcterms:created>
  <dcterms:modified xsi:type="dcterms:W3CDTF">2023-07-09T21:51:00Z</dcterms:modified>
</cp:coreProperties>
</file>