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5FAF" w14:textId="77777777" w:rsidR="00B8219F" w:rsidRDefault="00B8219F" w:rsidP="00B8219F">
      <w:pPr>
        <w:pStyle w:val="NormalWeb"/>
      </w:pPr>
      <w:r>
        <w:rPr>
          <w:rStyle w:val="Strong"/>
        </w:rPr>
        <w:t>Outcomes of Information Security Governance-</w:t>
      </w:r>
    </w:p>
    <w:p w14:paraId="72A1816E" w14:textId="77777777" w:rsidR="00B8219F" w:rsidRDefault="00B8219F" w:rsidP="00B8219F">
      <w:pPr>
        <w:pStyle w:val="NormalWeb"/>
      </w:pPr>
      <w:r>
        <w:t> </w:t>
      </w:r>
    </w:p>
    <w:p w14:paraId="38255E6B" w14:textId="77777777" w:rsidR="000E3F85" w:rsidRDefault="000E3F85" w:rsidP="000E3F85">
      <w:r>
        <w:t>Information security governance aims to achieve several key outcomes that contribute to the overall protection and management of information assets within an organization. Here are some key outcomes of effective information security governance:</w:t>
      </w:r>
    </w:p>
    <w:p w14:paraId="0CA3F263" w14:textId="77777777" w:rsidR="000E3F85" w:rsidRDefault="000E3F85" w:rsidP="000E3F85"/>
    <w:p w14:paraId="08966655" w14:textId="77777777" w:rsidR="000E3F85" w:rsidRDefault="000E3F85" w:rsidP="000E3F85">
      <w:pPr>
        <w:pStyle w:val="ListParagraph"/>
        <w:numPr>
          <w:ilvl w:val="0"/>
          <w:numId w:val="2"/>
        </w:numPr>
      </w:pPr>
      <w:r>
        <w:t>Enhanced Information Security: The primary outcome of information security governance is the strengthening of an organization's overall security posture. Effective governance ensures that appropriate security controls, policies, and procedures are in place to protect sensitive information from unauthorized access, use, disclosure, and modification. This outcome helps minimize the risk of data breaches, cyber-attacks, and other security incidents.</w:t>
      </w:r>
    </w:p>
    <w:p w14:paraId="0CE07E5C" w14:textId="77777777" w:rsidR="000E3F85" w:rsidRDefault="000E3F85" w:rsidP="000E3F85"/>
    <w:p w14:paraId="1B5C3ABC" w14:textId="77777777" w:rsidR="000E3F85" w:rsidRDefault="000E3F85" w:rsidP="000E3F85">
      <w:pPr>
        <w:pStyle w:val="ListParagraph"/>
        <w:numPr>
          <w:ilvl w:val="0"/>
          <w:numId w:val="2"/>
        </w:numPr>
      </w:pPr>
      <w:r>
        <w:t>Reduced Security Risks: Information security governance focuses on identifying and mitigating security risks. Through risk assessments, organizations can identify vulnerabilities and threats to their information systems and implement risk management strategies to minimize those risks. The outcome is a reduced likelihood and impact of security incidents, thereby safeguarding the confidentiality, integrity, and availability of information assets.</w:t>
      </w:r>
    </w:p>
    <w:p w14:paraId="3C45F153" w14:textId="77777777" w:rsidR="000E3F85" w:rsidRDefault="000E3F85" w:rsidP="000E3F85"/>
    <w:p w14:paraId="6247CB60" w14:textId="77777777" w:rsidR="000E3F85" w:rsidRDefault="000E3F85" w:rsidP="000E3F85">
      <w:pPr>
        <w:pStyle w:val="ListParagraph"/>
        <w:numPr>
          <w:ilvl w:val="0"/>
          <w:numId w:val="2"/>
        </w:numPr>
      </w:pPr>
      <w:r>
        <w:t>Compliance with Regulations and Standards: Information security governance ensures compliance with relevant laws, regulations, and industry standards pertaining to information security. By aligning security practices with compliance requirements, organizations can demonstrate adherence to legal and regulatory obligations. This outcome helps avoid penalties, legal actions, and reputational damage associated with non-compliance.</w:t>
      </w:r>
    </w:p>
    <w:p w14:paraId="775213FD" w14:textId="77777777" w:rsidR="000E3F85" w:rsidRDefault="000E3F85" w:rsidP="000E3F85"/>
    <w:p w14:paraId="22D5C341" w14:textId="77777777" w:rsidR="000E3F85" w:rsidRDefault="000E3F85" w:rsidP="000E3F85">
      <w:pPr>
        <w:pStyle w:val="ListParagraph"/>
        <w:numPr>
          <w:ilvl w:val="0"/>
          <w:numId w:val="2"/>
        </w:numPr>
      </w:pPr>
      <w:r>
        <w:t>Business Continuity: Effective information security governance contributes to business continuity by ensuring the availability and resilience of information systems and critical business operations. By implementing appropriate security measures, disaster recovery plans, and incident response procedures, organizations can minimize disruptions and quickly recover from security incidents or other disruptive events. This outcome enables organizations to maintain operations, meet customer expectations, and mitigate financial losses.</w:t>
      </w:r>
    </w:p>
    <w:p w14:paraId="7DB04F47" w14:textId="77777777" w:rsidR="000E3F85" w:rsidRDefault="000E3F85" w:rsidP="000E3F85"/>
    <w:p w14:paraId="6FDE5F9C" w14:textId="77777777" w:rsidR="000E3F85" w:rsidRDefault="000E3F85" w:rsidP="000E3F85">
      <w:pPr>
        <w:pStyle w:val="ListParagraph"/>
        <w:numPr>
          <w:ilvl w:val="0"/>
          <w:numId w:val="2"/>
        </w:numPr>
      </w:pPr>
      <w:r>
        <w:t>Trust and Reputation: Information security governance fosters trust and confidence among stakeholders, including customers, partners, shareholders, and employees. By prioritizing information security and implementing robust governance practices, organizations build a reputation for protecting sensitive information and respecting privacy rights. This outcome helps establish trust with stakeholders and enhances the organization's reputation, leading to increased customer loyalty, business opportunities, and partnerships.</w:t>
      </w:r>
    </w:p>
    <w:p w14:paraId="4106D796" w14:textId="77777777" w:rsidR="000E3F85" w:rsidRDefault="000E3F85" w:rsidP="000E3F85"/>
    <w:p w14:paraId="3E896F55" w14:textId="77777777" w:rsidR="000E3F85" w:rsidRDefault="000E3F85" w:rsidP="000E3F85">
      <w:pPr>
        <w:pStyle w:val="ListParagraph"/>
        <w:numPr>
          <w:ilvl w:val="0"/>
          <w:numId w:val="2"/>
        </w:numPr>
      </w:pPr>
      <w:r>
        <w:lastRenderedPageBreak/>
        <w:t>Cost Savings: Effective information security governance can lead to cost savings for organizations. By proactively addressing security risks and implementing appropriate controls, organizations can reduce the financial impact of security incidents, such as data breaches or compliance violations. Cost savings can be realized through avoided financial losses, legal expenses, reputational damage, and remediation efforts associated with security incidents.</w:t>
      </w:r>
    </w:p>
    <w:p w14:paraId="3980E18D" w14:textId="77777777" w:rsidR="000E3F85" w:rsidRDefault="000E3F85" w:rsidP="000E3F85"/>
    <w:p w14:paraId="2059B79D" w14:textId="77777777" w:rsidR="000E3F85" w:rsidRDefault="000E3F85" w:rsidP="000E3F85">
      <w:pPr>
        <w:pStyle w:val="ListParagraph"/>
        <w:numPr>
          <w:ilvl w:val="0"/>
          <w:numId w:val="2"/>
        </w:numPr>
      </w:pPr>
      <w:r>
        <w:t>Competitive Advantage: Organizations that prioritize information security governance gain a competitive advantage in the marketplace. Customers and partners increasingly consider security as a crucial factor when choosing business partners. By demonstrating a commitment to information security through effective governance practices, organizations differentiate themselves from competitors and attract customers who value secure business relationships.</w:t>
      </w:r>
    </w:p>
    <w:p w14:paraId="2CE5D043" w14:textId="77777777" w:rsidR="000E3F85" w:rsidRDefault="000E3F85" w:rsidP="000E3F85"/>
    <w:p w14:paraId="57EAFC64" w14:textId="3416EF95" w:rsidR="0015731E" w:rsidRDefault="000E3F85" w:rsidP="000E3F85">
      <w:r>
        <w:t>outcomes of information security governance include enhanced information security, reduced security risks, compliance with regulations, business continuity, trust and reputation, cost savings, and a competitive advantage. These outcomes collectively contribute to the protection of information assets, organizational resilience, stakeholder trust, and overall business success.</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D28"/>
    <w:multiLevelType w:val="hybridMultilevel"/>
    <w:tmpl w:val="6D76B0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434DFB"/>
    <w:multiLevelType w:val="multilevel"/>
    <w:tmpl w:val="AC30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964173">
    <w:abstractNumId w:val="1"/>
  </w:num>
  <w:num w:numId="2" w16cid:durableId="202967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F"/>
    <w:rsid w:val="000E3F85"/>
    <w:rsid w:val="0015731E"/>
    <w:rsid w:val="00B821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EFFA"/>
  <w15:chartTrackingRefBased/>
  <w15:docId w15:val="{940300E8-2278-4231-8E5F-7F9DAEAF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1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B8219F"/>
    <w:rPr>
      <w:b/>
      <w:bCs/>
    </w:rPr>
  </w:style>
  <w:style w:type="paragraph" w:styleId="ListParagraph">
    <w:name w:val="List Paragraph"/>
    <w:basedOn w:val="Normal"/>
    <w:uiPriority w:val="34"/>
    <w:qFormat/>
    <w:rsid w:val="000E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98989">
      <w:bodyDiv w:val="1"/>
      <w:marLeft w:val="0"/>
      <w:marRight w:val="0"/>
      <w:marTop w:val="0"/>
      <w:marBottom w:val="0"/>
      <w:divBdr>
        <w:top w:val="none" w:sz="0" w:space="0" w:color="auto"/>
        <w:left w:val="none" w:sz="0" w:space="0" w:color="auto"/>
        <w:bottom w:val="none" w:sz="0" w:space="0" w:color="auto"/>
        <w:right w:val="none" w:sz="0" w:space="0" w:color="auto"/>
      </w:divBdr>
    </w:div>
    <w:div w:id="1253856515">
      <w:bodyDiv w:val="1"/>
      <w:marLeft w:val="0"/>
      <w:marRight w:val="0"/>
      <w:marTop w:val="0"/>
      <w:marBottom w:val="0"/>
      <w:divBdr>
        <w:top w:val="none" w:sz="0" w:space="0" w:color="auto"/>
        <w:left w:val="none" w:sz="0" w:space="0" w:color="auto"/>
        <w:bottom w:val="none" w:sz="0" w:space="0" w:color="auto"/>
        <w:right w:val="none" w:sz="0" w:space="0" w:color="auto"/>
      </w:divBdr>
    </w:div>
    <w:div w:id="15289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2023-07-09T19:21:00Z</dcterms:created>
  <dcterms:modified xsi:type="dcterms:W3CDTF">2023-07-09T19:42:00Z</dcterms:modified>
</cp:coreProperties>
</file>