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3E49" w14:textId="7F28B361" w:rsidR="0015731E" w:rsidRDefault="002D01B2">
      <w:pPr>
        <w:rPr>
          <w:rStyle w:val="Strong"/>
        </w:rPr>
      </w:pPr>
      <w:r>
        <w:rPr>
          <w:rStyle w:val="Strong"/>
        </w:rPr>
        <w:t>Policies and Procedures</w:t>
      </w:r>
      <w:r>
        <w:rPr>
          <w:rStyle w:val="Strong"/>
        </w:rPr>
        <w:t xml:space="preserve"> in ISG-</w:t>
      </w:r>
    </w:p>
    <w:p w14:paraId="2FEC2F4F" w14:textId="77777777" w:rsidR="002D01B2" w:rsidRDefault="002D01B2" w:rsidP="002D01B2">
      <w:r>
        <w:t>Policies and procedures play a critical role in Information Security Governance (ISG) by providing a framework for consistent and effective implementation of information security controls. Here's an overview of policies and procedures in ISG:</w:t>
      </w:r>
    </w:p>
    <w:p w14:paraId="12DFBB86" w14:textId="77777777" w:rsidR="002D01B2" w:rsidRDefault="002D01B2" w:rsidP="002D01B2"/>
    <w:p w14:paraId="2C29C4A5" w14:textId="77777777" w:rsidR="002D01B2" w:rsidRDefault="002D01B2" w:rsidP="002D01B2">
      <w:pPr>
        <w:pStyle w:val="ListParagraph"/>
        <w:numPr>
          <w:ilvl w:val="0"/>
          <w:numId w:val="1"/>
        </w:numPr>
      </w:pPr>
      <w:r>
        <w:t>Information Security Policy: An Information Security Policy is a high-level document that outlines the organization's overall approach to information security. It defines the organization's commitment to protecting information assets and establishes the key principles and objectives of the information security program. The policy sets the direction for information security governance and provides a foundation for developing detailed procedures and guidelines.</w:t>
      </w:r>
    </w:p>
    <w:p w14:paraId="5969B3EC" w14:textId="77777777" w:rsidR="002D01B2" w:rsidRDefault="002D01B2" w:rsidP="002D01B2"/>
    <w:p w14:paraId="47285799" w14:textId="77777777" w:rsidR="002D01B2" w:rsidRDefault="002D01B2" w:rsidP="002D01B2">
      <w:pPr>
        <w:pStyle w:val="ListParagraph"/>
        <w:numPr>
          <w:ilvl w:val="0"/>
          <w:numId w:val="1"/>
        </w:numPr>
      </w:pPr>
      <w:r>
        <w:t>Access Control Policy: The Access Control Policy defines the rules and procedures for granting, modifying, and revoking access rights to information systems and data. It specifies the requirements for user authentication, authorization, and accountability. The policy ensures that access to sensitive information is granted based on the principle of least privilege and is continuously monitored and audited.</w:t>
      </w:r>
    </w:p>
    <w:p w14:paraId="71B573E0" w14:textId="77777777" w:rsidR="002D01B2" w:rsidRDefault="002D01B2" w:rsidP="002D01B2"/>
    <w:p w14:paraId="592B5CC6" w14:textId="77777777" w:rsidR="002D01B2" w:rsidRDefault="002D01B2" w:rsidP="002D01B2">
      <w:pPr>
        <w:pStyle w:val="ListParagraph"/>
        <w:numPr>
          <w:ilvl w:val="0"/>
          <w:numId w:val="1"/>
        </w:numPr>
      </w:pPr>
      <w:r>
        <w:t xml:space="preserve">Data Classification and Handling Policy: The Data Classification and Handling Policy defines the criteria for classifying information assets based on their sensitivity and criticality. It outlines the procedures for </w:t>
      </w:r>
      <w:proofErr w:type="spellStart"/>
      <w:r>
        <w:t>labeling</w:t>
      </w:r>
      <w:proofErr w:type="spellEnd"/>
      <w:r>
        <w:t>, storing, transmitting, and disposing of different classes of data. The policy ensures that appropriate controls are in place to protect sensitive information and that employees understand their responsibilities in handling different types of data.</w:t>
      </w:r>
    </w:p>
    <w:p w14:paraId="6F92F044" w14:textId="77777777" w:rsidR="002D01B2" w:rsidRDefault="002D01B2" w:rsidP="002D01B2"/>
    <w:p w14:paraId="731866D2" w14:textId="77777777" w:rsidR="002D01B2" w:rsidRDefault="002D01B2" w:rsidP="002D01B2">
      <w:pPr>
        <w:pStyle w:val="ListParagraph"/>
        <w:numPr>
          <w:ilvl w:val="0"/>
          <w:numId w:val="1"/>
        </w:numPr>
      </w:pPr>
      <w:r>
        <w:t>Incident Response Policy: The Incident Response Policy establishes the procedures for detecting, responding to, and recovering from security incidents. It defines the roles and responsibilities of incident response team members, outlines the incident escalation process, and provides guidance for communicating and reporting incidents. The policy ensures a timely and coordinated response to security incidents to minimize their impact.</w:t>
      </w:r>
    </w:p>
    <w:p w14:paraId="0A2D8BE4" w14:textId="77777777" w:rsidR="002D01B2" w:rsidRDefault="002D01B2" w:rsidP="002D01B2"/>
    <w:p w14:paraId="105C5836" w14:textId="77777777" w:rsidR="002D01B2" w:rsidRDefault="002D01B2" w:rsidP="002D01B2">
      <w:pPr>
        <w:pStyle w:val="ListParagraph"/>
        <w:numPr>
          <w:ilvl w:val="0"/>
          <w:numId w:val="1"/>
        </w:numPr>
      </w:pPr>
      <w:r>
        <w:t xml:space="preserve">Acceptable Use Policy: The Acceptable Use Policy outlines the rules and guidelines for the acceptable use of information systems and resources within the organization. It defines the expected </w:t>
      </w:r>
      <w:proofErr w:type="spellStart"/>
      <w:r>
        <w:t>behaviors</w:t>
      </w:r>
      <w:proofErr w:type="spellEnd"/>
      <w:r>
        <w:t xml:space="preserve"> and responsibilities of employees, contractors, and other authorized users. The policy covers areas such as internet and email usage, social media, software installation, and the protection of confidential information. It helps prevent unauthorized or inappropriate use of resources and promotes a secure and productive work environment.</w:t>
      </w:r>
    </w:p>
    <w:p w14:paraId="41B0D3CD" w14:textId="77777777" w:rsidR="002D01B2" w:rsidRDefault="002D01B2" w:rsidP="002D01B2"/>
    <w:p w14:paraId="37BA448D" w14:textId="77777777" w:rsidR="002D01B2" w:rsidRDefault="002D01B2" w:rsidP="002D01B2">
      <w:pPr>
        <w:pStyle w:val="ListParagraph"/>
        <w:numPr>
          <w:ilvl w:val="0"/>
          <w:numId w:val="1"/>
        </w:numPr>
      </w:pPr>
      <w:r>
        <w:t xml:space="preserve">Security Awareness and Training Policy: The Security Awareness and Training Policy establishes the requirements for educating employees about information security best practices, policies, and procedures. It outlines the frequency and types of security awareness </w:t>
      </w:r>
      <w:r>
        <w:lastRenderedPageBreak/>
        <w:t>and training activities, including general security awareness sessions, specialized training for specific roles, and ongoing reinforcement programs. The policy ensures that employees are equipped with the knowledge and skills to make informed security decisions and respond to security incidents.</w:t>
      </w:r>
    </w:p>
    <w:p w14:paraId="7FE4B055" w14:textId="77777777" w:rsidR="002D01B2" w:rsidRDefault="002D01B2" w:rsidP="002D01B2"/>
    <w:p w14:paraId="034DA84A" w14:textId="77777777" w:rsidR="002D01B2" w:rsidRDefault="002D01B2" w:rsidP="002D01B2">
      <w:pPr>
        <w:pStyle w:val="ListParagraph"/>
        <w:numPr>
          <w:ilvl w:val="0"/>
          <w:numId w:val="1"/>
        </w:numPr>
      </w:pPr>
      <w:r>
        <w:t>Change Management Policy: The Change Management Policy defines the procedures for managing changes to information systems, applications, and infrastructure. It outlines the process for assessing the impact of changes on security, conducting risk assessments, and obtaining necessary approvals before implementing changes. The policy ensures that changes are implemented in a controlled and secure manner, minimizing the risk of unintended consequences or vulnerabilities.</w:t>
      </w:r>
    </w:p>
    <w:p w14:paraId="553DD8A7" w14:textId="77777777" w:rsidR="002D01B2" w:rsidRDefault="002D01B2" w:rsidP="002D01B2"/>
    <w:p w14:paraId="40AD5A3C" w14:textId="77777777" w:rsidR="002D01B2" w:rsidRDefault="002D01B2" w:rsidP="002D01B2">
      <w:pPr>
        <w:pStyle w:val="ListParagraph"/>
        <w:numPr>
          <w:ilvl w:val="0"/>
          <w:numId w:val="1"/>
        </w:numPr>
      </w:pPr>
      <w:r>
        <w:t>Vendor and Third-Party Management Policy: The Vendor and Third-Party Management Policy establishes the procedures for evaluating, selecting, and managing vendors and third-party service providers from a security perspective. It outlines the requirements for assessing the security capabilities and practices of vendors, defining contractual obligations, and conducting periodic reviews and audits. The policy ensures that third-party relationships do not introduce security risks to the organization's information assets.</w:t>
      </w:r>
    </w:p>
    <w:p w14:paraId="556B78ED" w14:textId="77777777" w:rsidR="002D01B2" w:rsidRDefault="002D01B2" w:rsidP="002D01B2"/>
    <w:p w14:paraId="7B8745AC" w14:textId="170B00BB" w:rsidR="002D01B2" w:rsidRDefault="002D01B2" w:rsidP="002D01B2">
      <w:r>
        <w:t>These are just a few examples of the policies and procedures that organizations typically develop as part of their information security governance efforts. Each organization should tailor its policies and procedures to its specific business needs, regulatory requirements, and risk appetite. Policies and procedures serve as important tools for communicating expectations, establishing guidelines, and ensuring consistent and effective implementation of information security controls throughout the organization.</w:t>
      </w:r>
    </w:p>
    <w:sectPr w:rsidR="002D0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4661"/>
    <w:multiLevelType w:val="hybridMultilevel"/>
    <w:tmpl w:val="7DCA35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9131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B2"/>
    <w:rsid w:val="0015731E"/>
    <w:rsid w:val="002D01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E5F"/>
  <w15:chartTrackingRefBased/>
  <w15:docId w15:val="{80A2DC48-FD86-4F3F-9CC9-9F4A6711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01B2"/>
    <w:rPr>
      <w:b/>
      <w:bCs/>
    </w:rPr>
  </w:style>
  <w:style w:type="paragraph" w:styleId="ListParagraph">
    <w:name w:val="List Paragraph"/>
    <w:basedOn w:val="Normal"/>
    <w:uiPriority w:val="34"/>
    <w:qFormat/>
    <w:rsid w:val="002D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2023-07-09T20:04:00Z</dcterms:created>
  <dcterms:modified xsi:type="dcterms:W3CDTF">2023-07-09T20:06:00Z</dcterms:modified>
</cp:coreProperties>
</file>