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1AD7" w14:textId="77777777" w:rsidR="00EB2C94" w:rsidRPr="00EB2C94" w:rsidRDefault="00EB2C94" w:rsidP="00EB2C94">
      <w:pPr>
        <w:rPr>
          <w:b/>
          <w:bCs/>
          <w:sz w:val="24"/>
          <w:szCs w:val="24"/>
        </w:rPr>
      </w:pPr>
      <w:r w:rsidRPr="00EB2C94">
        <w:rPr>
          <w:b/>
          <w:bCs/>
          <w:sz w:val="24"/>
          <w:szCs w:val="24"/>
        </w:rPr>
        <w:t>Threat and risk assessment in details</w:t>
      </w:r>
    </w:p>
    <w:p w14:paraId="2F2D2E15" w14:textId="77777777" w:rsidR="00EB2C94" w:rsidRPr="00EB2C94" w:rsidRDefault="00EB2C94" w:rsidP="00EB2C94">
      <w:pPr>
        <w:rPr>
          <w:sz w:val="24"/>
          <w:szCs w:val="24"/>
        </w:rPr>
      </w:pPr>
      <w:r w:rsidRPr="00EB2C94">
        <w:rPr>
          <w:sz w:val="24"/>
          <w:szCs w:val="24"/>
        </w:rPr>
        <w:t>Threat and risk assessment is a crucial process in understanding and mitigating potential risks that may impact an organization's assets, operations, or information. It involves identifying, evaluating, and prioritizing threats and risks to make informed decisions and develop effective risk mitigation strategies. Here's a detailed explanation of the threat and risk assessment process:</w:t>
      </w:r>
    </w:p>
    <w:p w14:paraId="734DAE46" w14:textId="77777777" w:rsidR="00EB2C94" w:rsidRPr="00EB2C94" w:rsidRDefault="00EB2C94" w:rsidP="00EB2C94">
      <w:pPr>
        <w:numPr>
          <w:ilvl w:val="0"/>
          <w:numId w:val="1"/>
        </w:numPr>
        <w:rPr>
          <w:sz w:val="24"/>
          <w:szCs w:val="24"/>
        </w:rPr>
      </w:pPr>
      <w:r w:rsidRPr="00EB2C94">
        <w:rPr>
          <w:sz w:val="24"/>
          <w:szCs w:val="24"/>
        </w:rPr>
        <w:t>Identify Assets and Resources:</w:t>
      </w:r>
    </w:p>
    <w:p w14:paraId="06239AAF" w14:textId="77777777" w:rsidR="00EB2C94" w:rsidRPr="00EB2C94" w:rsidRDefault="00EB2C94" w:rsidP="00EB2C94">
      <w:pPr>
        <w:numPr>
          <w:ilvl w:val="0"/>
          <w:numId w:val="2"/>
        </w:numPr>
        <w:rPr>
          <w:sz w:val="24"/>
          <w:szCs w:val="24"/>
        </w:rPr>
      </w:pPr>
      <w:r w:rsidRPr="00EB2C94">
        <w:rPr>
          <w:sz w:val="24"/>
          <w:szCs w:val="24"/>
        </w:rPr>
        <w:t>Begin by identifying and inventorying the assets and resources of the organization, including physical assets (e.g., buildings, equipment), information assets (e.g., data, systems), and human resources.</w:t>
      </w:r>
    </w:p>
    <w:p w14:paraId="1EF1EABE" w14:textId="77777777" w:rsidR="00EB2C94" w:rsidRPr="00EB2C94" w:rsidRDefault="00EB2C94" w:rsidP="00EB2C94">
      <w:pPr>
        <w:numPr>
          <w:ilvl w:val="0"/>
          <w:numId w:val="3"/>
        </w:numPr>
        <w:rPr>
          <w:sz w:val="24"/>
          <w:szCs w:val="24"/>
        </w:rPr>
      </w:pPr>
      <w:r w:rsidRPr="00EB2C94">
        <w:rPr>
          <w:sz w:val="24"/>
          <w:szCs w:val="24"/>
        </w:rPr>
        <w:t>Identify Threats:</w:t>
      </w:r>
    </w:p>
    <w:p w14:paraId="41C73338" w14:textId="77777777" w:rsidR="00EB2C94" w:rsidRPr="00EB2C94" w:rsidRDefault="00EB2C94" w:rsidP="00EB2C94">
      <w:pPr>
        <w:numPr>
          <w:ilvl w:val="0"/>
          <w:numId w:val="4"/>
        </w:numPr>
        <w:rPr>
          <w:sz w:val="24"/>
          <w:szCs w:val="24"/>
        </w:rPr>
      </w:pPr>
      <w:r w:rsidRPr="00EB2C94">
        <w:rPr>
          <w:sz w:val="24"/>
          <w:szCs w:val="24"/>
        </w:rPr>
        <w:t>Identify potential threats that could impact the organization's assets. Threats can be categorized into various types, such as natural disasters (e.g., floods, earthquakes), human-made events (e.g., fires, cyberattacks), or operational disruptions (e.g., power outages, equipment failures).</w:t>
      </w:r>
    </w:p>
    <w:p w14:paraId="1204CE07" w14:textId="77777777" w:rsidR="00EB2C94" w:rsidRPr="00EB2C94" w:rsidRDefault="00EB2C94" w:rsidP="00EB2C94">
      <w:pPr>
        <w:numPr>
          <w:ilvl w:val="0"/>
          <w:numId w:val="5"/>
        </w:numPr>
        <w:rPr>
          <w:sz w:val="24"/>
          <w:szCs w:val="24"/>
        </w:rPr>
      </w:pPr>
      <w:r w:rsidRPr="00EB2C94">
        <w:rPr>
          <w:sz w:val="24"/>
          <w:szCs w:val="24"/>
        </w:rPr>
        <w:t>Assess Vulnerabilities:</w:t>
      </w:r>
    </w:p>
    <w:p w14:paraId="5D609E7C" w14:textId="77777777" w:rsidR="00EB2C94" w:rsidRPr="00EB2C94" w:rsidRDefault="00EB2C94" w:rsidP="00EB2C94">
      <w:pPr>
        <w:numPr>
          <w:ilvl w:val="0"/>
          <w:numId w:val="6"/>
        </w:numPr>
        <w:rPr>
          <w:sz w:val="24"/>
          <w:szCs w:val="24"/>
        </w:rPr>
      </w:pPr>
      <w:r w:rsidRPr="00EB2C94">
        <w:rPr>
          <w:sz w:val="24"/>
          <w:szCs w:val="24"/>
        </w:rPr>
        <w:t>Identify vulnerabilities within the organization's assets that could be exploited by threats. Vulnerabilities can be weaknesses in physical security, outdated software, inadequate training, or ineffective policies and procedures.</w:t>
      </w:r>
    </w:p>
    <w:p w14:paraId="5EACE0DF" w14:textId="77777777" w:rsidR="00EB2C94" w:rsidRPr="00EB2C94" w:rsidRDefault="00EB2C94" w:rsidP="00EB2C94">
      <w:pPr>
        <w:numPr>
          <w:ilvl w:val="0"/>
          <w:numId w:val="7"/>
        </w:numPr>
        <w:rPr>
          <w:sz w:val="24"/>
          <w:szCs w:val="24"/>
        </w:rPr>
      </w:pPr>
      <w:proofErr w:type="spellStart"/>
      <w:r w:rsidRPr="00EB2C94">
        <w:rPr>
          <w:sz w:val="24"/>
          <w:szCs w:val="24"/>
        </w:rPr>
        <w:t>Analyze</w:t>
      </w:r>
      <w:proofErr w:type="spellEnd"/>
      <w:r w:rsidRPr="00EB2C94">
        <w:rPr>
          <w:sz w:val="24"/>
          <w:szCs w:val="24"/>
        </w:rPr>
        <w:t xml:space="preserve"> Impact:</w:t>
      </w:r>
    </w:p>
    <w:p w14:paraId="293BC572" w14:textId="77777777" w:rsidR="00EB2C94" w:rsidRPr="00EB2C94" w:rsidRDefault="00EB2C94" w:rsidP="00EB2C94">
      <w:pPr>
        <w:numPr>
          <w:ilvl w:val="0"/>
          <w:numId w:val="8"/>
        </w:numPr>
        <w:rPr>
          <w:sz w:val="24"/>
          <w:szCs w:val="24"/>
        </w:rPr>
      </w:pPr>
      <w:r w:rsidRPr="00EB2C94">
        <w:rPr>
          <w:sz w:val="24"/>
          <w:szCs w:val="24"/>
        </w:rPr>
        <w:t>Evaluate the potential impact of threats on the organization's assets and operations. Consider factors such as financial loss, operational disruption, reputational damage, regulatory non-compliance, or harm to individuals.</w:t>
      </w:r>
    </w:p>
    <w:p w14:paraId="7512789C" w14:textId="77777777" w:rsidR="00EB2C94" w:rsidRPr="00EB2C94" w:rsidRDefault="00EB2C94" w:rsidP="00EB2C94">
      <w:pPr>
        <w:numPr>
          <w:ilvl w:val="0"/>
          <w:numId w:val="9"/>
        </w:numPr>
        <w:rPr>
          <w:sz w:val="24"/>
          <w:szCs w:val="24"/>
        </w:rPr>
      </w:pPr>
      <w:r w:rsidRPr="00EB2C94">
        <w:rPr>
          <w:sz w:val="24"/>
          <w:szCs w:val="24"/>
        </w:rPr>
        <w:t>Determine Likelihood:</w:t>
      </w:r>
    </w:p>
    <w:p w14:paraId="60A9DC7A" w14:textId="77777777" w:rsidR="00EB2C94" w:rsidRPr="00EB2C94" w:rsidRDefault="00EB2C94" w:rsidP="00EB2C94">
      <w:pPr>
        <w:numPr>
          <w:ilvl w:val="0"/>
          <w:numId w:val="10"/>
        </w:numPr>
        <w:rPr>
          <w:sz w:val="24"/>
          <w:szCs w:val="24"/>
        </w:rPr>
      </w:pPr>
      <w:r w:rsidRPr="00EB2C94">
        <w:rPr>
          <w:sz w:val="24"/>
          <w:szCs w:val="24"/>
        </w:rPr>
        <w:t>Assess the likelihood or probability of each threat occurrence based on historical data, industry trends, expert opinions, or risk assessment methodologies. Consider factors such as geographical location, past incidents, threat intelligence, and emerging risks.</w:t>
      </w:r>
    </w:p>
    <w:p w14:paraId="6F7C0C0F" w14:textId="77777777" w:rsidR="00EB2C94" w:rsidRPr="00EB2C94" w:rsidRDefault="00EB2C94" w:rsidP="00EB2C94">
      <w:pPr>
        <w:numPr>
          <w:ilvl w:val="0"/>
          <w:numId w:val="11"/>
        </w:numPr>
        <w:rPr>
          <w:sz w:val="24"/>
          <w:szCs w:val="24"/>
        </w:rPr>
      </w:pPr>
      <w:r w:rsidRPr="00EB2C94">
        <w:rPr>
          <w:sz w:val="24"/>
          <w:szCs w:val="24"/>
        </w:rPr>
        <w:t>Calculate Risk:</w:t>
      </w:r>
    </w:p>
    <w:p w14:paraId="04E79031" w14:textId="77777777" w:rsidR="00EB2C94" w:rsidRPr="00EB2C94" w:rsidRDefault="00EB2C94" w:rsidP="00EB2C94">
      <w:pPr>
        <w:numPr>
          <w:ilvl w:val="0"/>
          <w:numId w:val="12"/>
        </w:numPr>
        <w:rPr>
          <w:sz w:val="24"/>
          <w:szCs w:val="24"/>
        </w:rPr>
      </w:pPr>
      <w:r w:rsidRPr="00EB2C94">
        <w:rPr>
          <w:sz w:val="24"/>
          <w:szCs w:val="24"/>
        </w:rPr>
        <w:t>Calculate the risk by multiplying the impact and likelihood of each threat. This helps prioritize risks and determine which risks require immediate attention and mitigation.</w:t>
      </w:r>
    </w:p>
    <w:p w14:paraId="42935B47" w14:textId="77777777" w:rsidR="00EB2C94" w:rsidRPr="00EB2C94" w:rsidRDefault="00EB2C94" w:rsidP="00EB2C94">
      <w:pPr>
        <w:numPr>
          <w:ilvl w:val="0"/>
          <w:numId w:val="13"/>
        </w:numPr>
        <w:rPr>
          <w:sz w:val="24"/>
          <w:szCs w:val="24"/>
        </w:rPr>
      </w:pPr>
      <w:r w:rsidRPr="00EB2C94">
        <w:rPr>
          <w:sz w:val="24"/>
          <w:szCs w:val="24"/>
        </w:rPr>
        <w:t>Prioritize Risks:</w:t>
      </w:r>
    </w:p>
    <w:p w14:paraId="2A218477" w14:textId="77777777" w:rsidR="00EB2C94" w:rsidRPr="00EB2C94" w:rsidRDefault="00EB2C94" w:rsidP="00EB2C94">
      <w:pPr>
        <w:numPr>
          <w:ilvl w:val="0"/>
          <w:numId w:val="14"/>
        </w:numPr>
        <w:rPr>
          <w:sz w:val="24"/>
          <w:szCs w:val="24"/>
        </w:rPr>
      </w:pPr>
      <w:r w:rsidRPr="00EB2C94">
        <w:rPr>
          <w:sz w:val="24"/>
          <w:szCs w:val="24"/>
        </w:rPr>
        <w:t>Prioritize risks based on the calculated risk level. High-risk threats with severe impact and high likelihood should be given the highest priority for mitigation efforts.</w:t>
      </w:r>
    </w:p>
    <w:p w14:paraId="62E3A29E" w14:textId="77777777" w:rsidR="00EB2C94" w:rsidRPr="00EB2C94" w:rsidRDefault="00EB2C94" w:rsidP="00EB2C94">
      <w:pPr>
        <w:numPr>
          <w:ilvl w:val="0"/>
          <w:numId w:val="15"/>
        </w:numPr>
        <w:rPr>
          <w:sz w:val="24"/>
          <w:szCs w:val="24"/>
        </w:rPr>
      </w:pPr>
      <w:r w:rsidRPr="00EB2C94">
        <w:rPr>
          <w:sz w:val="24"/>
          <w:szCs w:val="24"/>
        </w:rPr>
        <w:t>Develop Mitigation Strategies:</w:t>
      </w:r>
    </w:p>
    <w:p w14:paraId="51E27BFC" w14:textId="77777777" w:rsidR="00EB2C94" w:rsidRPr="00EB2C94" w:rsidRDefault="00EB2C94" w:rsidP="00EB2C94">
      <w:pPr>
        <w:numPr>
          <w:ilvl w:val="0"/>
          <w:numId w:val="16"/>
        </w:numPr>
        <w:rPr>
          <w:sz w:val="24"/>
          <w:szCs w:val="24"/>
        </w:rPr>
      </w:pPr>
      <w:r w:rsidRPr="00EB2C94">
        <w:rPr>
          <w:sz w:val="24"/>
          <w:szCs w:val="24"/>
        </w:rPr>
        <w:lastRenderedPageBreak/>
        <w:t>Develop risk mitigation strategies to reduce the likelihood and impact of identified risks. These strategies can include preventive measures (e.g., physical security enhancements, cybersecurity controls), contingency plans (e.g., backup systems, redundancy), or response plans (e.g., incident response, crisis management).</w:t>
      </w:r>
    </w:p>
    <w:p w14:paraId="78BB64A9" w14:textId="77777777" w:rsidR="00EB2C94" w:rsidRPr="00EB2C94" w:rsidRDefault="00EB2C94" w:rsidP="00EB2C94">
      <w:pPr>
        <w:numPr>
          <w:ilvl w:val="0"/>
          <w:numId w:val="17"/>
        </w:numPr>
        <w:rPr>
          <w:sz w:val="24"/>
          <w:szCs w:val="24"/>
        </w:rPr>
      </w:pPr>
      <w:r w:rsidRPr="00EB2C94">
        <w:rPr>
          <w:sz w:val="24"/>
          <w:szCs w:val="24"/>
        </w:rPr>
        <w:t>Implement Controls:</w:t>
      </w:r>
    </w:p>
    <w:p w14:paraId="481199BC" w14:textId="77777777" w:rsidR="00EB2C94" w:rsidRPr="00EB2C94" w:rsidRDefault="00EB2C94" w:rsidP="00EB2C94">
      <w:pPr>
        <w:numPr>
          <w:ilvl w:val="0"/>
          <w:numId w:val="18"/>
        </w:numPr>
        <w:rPr>
          <w:sz w:val="24"/>
          <w:szCs w:val="24"/>
        </w:rPr>
      </w:pPr>
      <w:r w:rsidRPr="00EB2C94">
        <w:rPr>
          <w:sz w:val="24"/>
          <w:szCs w:val="24"/>
        </w:rPr>
        <w:t>Implement appropriate controls and measures to mitigate identified risks. This may involve policy changes, technology investments, training programs, or operational changes to enhance resilience and reduce vulnerabilities.</w:t>
      </w:r>
    </w:p>
    <w:p w14:paraId="6643A254" w14:textId="77777777" w:rsidR="00EB2C94" w:rsidRPr="00EB2C94" w:rsidRDefault="00EB2C94" w:rsidP="00EB2C94">
      <w:pPr>
        <w:numPr>
          <w:ilvl w:val="0"/>
          <w:numId w:val="19"/>
        </w:numPr>
        <w:rPr>
          <w:sz w:val="24"/>
          <w:szCs w:val="24"/>
        </w:rPr>
      </w:pPr>
      <w:r w:rsidRPr="00EB2C94">
        <w:rPr>
          <w:sz w:val="24"/>
          <w:szCs w:val="24"/>
        </w:rPr>
        <w:t>Monitor and Review:</w:t>
      </w:r>
    </w:p>
    <w:p w14:paraId="4BB752F9" w14:textId="77777777" w:rsidR="00EB2C94" w:rsidRPr="00EB2C94" w:rsidRDefault="00EB2C94" w:rsidP="00EB2C94">
      <w:pPr>
        <w:numPr>
          <w:ilvl w:val="0"/>
          <w:numId w:val="20"/>
        </w:numPr>
        <w:rPr>
          <w:sz w:val="24"/>
          <w:szCs w:val="24"/>
        </w:rPr>
      </w:pPr>
      <w:r w:rsidRPr="00EB2C94">
        <w:rPr>
          <w:sz w:val="24"/>
          <w:szCs w:val="24"/>
        </w:rPr>
        <w:t>Continuously monitor the effectiveness of risk mitigation measures and reassess risks periodically or when significant changes occur in the organization's environment.</w:t>
      </w:r>
    </w:p>
    <w:p w14:paraId="52F6E7DB" w14:textId="77777777" w:rsidR="00EB2C94" w:rsidRPr="00EB2C94" w:rsidRDefault="00EB2C94" w:rsidP="00EB2C94">
      <w:pPr>
        <w:numPr>
          <w:ilvl w:val="0"/>
          <w:numId w:val="20"/>
        </w:numPr>
        <w:rPr>
          <w:sz w:val="24"/>
          <w:szCs w:val="24"/>
        </w:rPr>
      </w:pPr>
      <w:r w:rsidRPr="00EB2C94">
        <w:rPr>
          <w:sz w:val="24"/>
          <w:szCs w:val="24"/>
        </w:rPr>
        <w:t>Regularly review and update the threat and risk assessment process to ensure it remains aligned with evolving threats, industry best practices, and regulatory requirements.</w:t>
      </w:r>
    </w:p>
    <w:p w14:paraId="6529AEBF" w14:textId="77777777" w:rsidR="00EB2C94" w:rsidRPr="00EB2C94" w:rsidRDefault="00EB2C94" w:rsidP="00EB2C94">
      <w:pPr>
        <w:rPr>
          <w:sz w:val="24"/>
          <w:szCs w:val="24"/>
        </w:rPr>
      </w:pPr>
      <w:r w:rsidRPr="00EB2C94">
        <w:rPr>
          <w:sz w:val="24"/>
          <w:szCs w:val="24"/>
        </w:rPr>
        <w:t>Threat and risk assessment is an iterative process that requires ongoing evaluation and adjustment. It helps organizations make informed decisions, allocate resources effectively, and establish a proactive approach to managing risks. By identifying and addressing potential threats and vulnerabilities, organizations can enhance their resilience and minimize the impact of disruptions.</w:t>
      </w:r>
    </w:p>
    <w:p w14:paraId="61E447BE" w14:textId="77777777" w:rsidR="0015731E" w:rsidRPr="00EB2C94" w:rsidRDefault="0015731E">
      <w:pPr>
        <w:rPr>
          <w:sz w:val="24"/>
          <w:szCs w:val="24"/>
        </w:rPr>
      </w:pPr>
    </w:p>
    <w:sectPr w:rsidR="0015731E" w:rsidRPr="00EB2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DF0"/>
    <w:multiLevelType w:val="multilevel"/>
    <w:tmpl w:val="0DA4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013562"/>
    <w:multiLevelType w:val="multilevel"/>
    <w:tmpl w:val="824043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A3563"/>
    <w:multiLevelType w:val="multilevel"/>
    <w:tmpl w:val="A29A9A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66891"/>
    <w:multiLevelType w:val="multilevel"/>
    <w:tmpl w:val="A702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E1861"/>
    <w:multiLevelType w:val="multilevel"/>
    <w:tmpl w:val="06B6CF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692B7F"/>
    <w:multiLevelType w:val="multilevel"/>
    <w:tmpl w:val="B308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EB572F"/>
    <w:multiLevelType w:val="multilevel"/>
    <w:tmpl w:val="C34CC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2551C"/>
    <w:multiLevelType w:val="multilevel"/>
    <w:tmpl w:val="AFF8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203335"/>
    <w:multiLevelType w:val="multilevel"/>
    <w:tmpl w:val="632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80AAA"/>
    <w:multiLevelType w:val="multilevel"/>
    <w:tmpl w:val="76B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4D3566"/>
    <w:multiLevelType w:val="multilevel"/>
    <w:tmpl w:val="8534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5A6853"/>
    <w:multiLevelType w:val="multilevel"/>
    <w:tmpl w:val="E72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D84EE7"/>
    <w:multiLevelType w:val="multilevel"/>
    <w:tmpl w:val="6248D0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606628"/>
    <w:multiLevelType w:val="multilevel"/>
    <w:tmpl w:val="C9B2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517367"/>
    <w:multiLevelType w:val="multilevel"/>
    <w:tmpl w:val="F06E6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0B2D70"/>
    <w:multiLevelType w:val="multilevel"/>
    <w:tmpl w:val="C414DF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6C3165"/>
    <w:multiLevelType w:val="multilevel"/>
    <w:tmpl w:val="35684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B85E37"/>
    <w:multiLevelType w:val="multilevel"/>
    <w:tmpl w:val="385C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6312EE"/>
    <w:multiLevelType w:val="multilevel"/>
    <w:tmpl w:val="B5A62C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3A00EB"/>
    <w:multiLevelType w:val="multilevel"/>
    <w:tmpl w:val="A9E2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723075">
    <w:abstractNumId w:val="13"/>
  </w:num>
  <w:num w:numId="2" w16cid:durableId="997223611">
    <w:abstractNumId w:val="17"/>
  </w:num>
  <w:num w:numId="3" w16cid:durableId="410321771">
    <w:abstractNumId w:val="16"/>
  </w:num>
  <w:num w:numId="4" w16cid:durableId="1336615876">
    <w:abstractNumId w:val="8"/>
  </w:num>
  <w:num w:numId="5" w16cid:durableId="1190221268">
    <w:abstractNumId w:val="18"/>
  </w:num>
  <w:num w:numId="6" w16cid:durableId="2145077585">
    <w:abstractNumId w:val="0"/>
  </w:num>
  <w:num w:numId="7" w16cid:durableId="1770930683">
    <w:abstractNumId w:val="4"/>
  </w:num>
  <w:num w:numId="8" w16cid:durableId="77605708">
    <w:abstractNumId w:val="5"/>
  </w:num>
  <w:num w:numId="9" w16cid:durableId="1335767541">
    <w:abstractNumId w:val="6"/>
  </w:num>
  <w:num w:numId="10" w16cid:durableId="1265117080">
    <w:abstractNumId w:val="19"/>
  </w:num>
  <w:num w:numId="11" w16cid:durableId="642973853">
    <w:abstractNumId w:val="15"/>
  </w:num>
  <w:num w:numId="12" w16cid:durableId="929507934">
    <w:abstractNumId w:val="9"/>
  </w:num>
  <w:num w:numId="13" w16cid:durableId="555120110">
    <w:abstractNumId w:val="12"/>
  </w:num>
  <w:num w:numId="14" w16cid:durableId="1933389122">
    <w:abstractNumId w:val="7"/>
  </w:num>
  <w:num w:numId="15" w16cid:durableId="1853103016">
    <w:abstractNumId w:val="14"/>
  </w:num>
  <w:num w:numId="16" w16cid:durableId="936256045">
    <w:abstractNumId w:val="3"/>
  </w:num>
  <w:num w:numId="17" w16cid:durableId="1127773817">
    <w:abstractNumId w:val="1"/>
  </w:num>
  <w:num w:numId="18" w16cid:durableId="1185821996">
    <w:abstractNumId w:val="10"/>
  </w:num>
  <w:num w:numId="19" w16cid:durableId="355740498">
    <w:abstractNumId w:val="2"/>
  </w:num>
  <w:num w:numId="20" w16cid:durableId="4987348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94"/>
    <w:rsid w:val="0015731E"/>
    <w:rsid w:val="00EB2C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6D93"/>
  <w15:chartTrackingRefBased/>
  <w15:docId w15:val="{F409369A-824D-4E7C-9E3A-CB1A4028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63877">
      <w:bodyDiv w:val="1"/>
      <w:marLeft w:val="0"/>
      <w:marRight w:val="0"/>
      <w:marTop w:val="0"/>
      <w:marBottom w:val="0"/>
      <w:divBdr>
        <w:top w:val="none" w:sz="0" w:space="0" w:color="auto"/>
        <w:left w:val="none" w:sz="0" w:space="0" w:color="auto"/>
        <w:bottom w:val="none" w:sz="0" w:space="0" w:color="auto"/>
        <w:right w:val="none" w:sz="0" w:space="0" w:color="auto"/>
      </w:divBdr>
      <w:divsChild>
        <w:div w:id="606625355">
          <w:marLeft w:val="0"/>
          <w:marRight w:val="0"/>
          <w:marTop w:val="0"/>
          <w:marBottom w:val="0"/>
          <w:divBdr>
            <w:top w:val="single" w:sz="2" w:space="0" w:color="auto"/>
            <w:left w:val="single" w:sz="2" w:space="0" w:color="auto"/>
            <w:bottom w:val="single" w:sz="6" w:space="0" w:color="auto"/>
            <w:right w:val="single" w:sz="2" w:space="0" w:color="auto"/>
          </w:divBdr>
          <w:divsChild>
            <w:div w:id="11926479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94449246">
                  <w:marLeft w:val="0"/>
                  <w:marRight w:val="0"/>
                  <w:marTop w:val="0"/>
                  <w:marBottom w:val="0"/>
                  <w:divBdr>
                    <w:top w:val="single" w:sz="2" w:space="0" w:color="D9D9E3"/>
                    <w:left w:val="single" w:sz="2" w:space="0" w:color="D9D9E3"/>
                    <w:bottom w:val="single" w:sz="2" w:space="0" w:color="D9D9E3"/>
                    <w:right w:val="single" w:sz="2" w:space="0" w:color="D9D9E3"/>
                  </w:divBdr>
                  <w:divsChild>
                    <w:div w:id="1163622861">
                      <w:marLeft w:val="0"/>
                      <w:marRight w:val="0"/>
                      <w:marTop w:val="0"/>
                      <w:marBottom w:val="0"/>
                      <w:divBdr>
                        <w:top w:val="single" w:sz="2" w:space="0" w:color="D9D9E3"/>
                        <w:left w:val="single" w:sz="2" w:space="0" w:color="D9D9E3"/>
                        <w:bottom w:val="single" w:sz="2" w:space="0" w:color="D9D9E3"/>
                        <w:right w:val="single" w:sz="2" w:space="0" w:color="D9D9E3"/>
                      </w:divBdr>
                      <w:divsChild>
                        <w:div w:id="1230461743">
                          <w:marLeft w:val="0"/>
                          <w:marRight w:val="0"/>
                          <w:marTop w:val="0"/>
                          <w:marBottom w:val="0"/>
                          <w:divBdr>
                            <w:top w:val="single" w:sz="2" w:space="0" w:color="D9D9E3"/>
                            <w:left w:val="single" w:sz="2" w:space="0" w:color="D9D9E3"/>
                            <w:bottom w:val="single" w:sz="2" w:space="0" w:color="D9D9E3"/>
                            <w:right w:val="single" w:sz="2" w:space="0" w:color="D9D9E3"/>
                          </w:divBdr>
                          <w:divsChild>
                            <w:div w:id="1028524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86071298">
          <w:marLeft w:val="0"/>
          <w:marRight w:val="0"/>
          <w:marTop w:val="0"/>
          <w:marBottom w:val="0"/>
          <w:divBdr>
            <w:top w:val="single" w:sz="2" w:space="0" w:color="auto"/>
            <w:left w:val="single" w:sz="2" w:space="0" w:color="auto"/>
            <w:bottom w:val="single" w:sz="6" w:space="0" w:color="auto"/>
            <w:right w:val="single" w:sz="2" w:space="0" w:color="auto"/>
          </w:divBdr>
          <w:divsChild>
            <w:div w:id="347098833">
              <w:marLeft w:val="0"/>
              <w:marRight w:val="0"/>
              <w:marTop w:val="100"/>
              <w:marBottom w:val="100"/>
              <w:divBdr>
                <w:top w:val="single" w:sz="2" w:space="0" w:color="D9D9E3"/>
                <w:left w:val="single" w:sz="2" w:space="0" w:color="D9D9E3"/>
                <w:bottom w:val="single" w:sz="2" w:space="0" w:color="D9D9E3"/>
                <w:right w:val="single" w:sz="2" w:space="0" w:color="D9D9E3"/>
              </w:divBdr>
              <w:divsChild>
                <w:div w:id="2057194783">
                  <w:marLeft w:val="0"/>
                  <w:marRight w:val="0"/>
                  <w:marTop w:val="0"/>
                  <w:marBottom w:val="0"/>
                  <w:divBdr>
                    <w:top w:val="single" w:sz="2" w:space="0" w:color="D9D9E3"/>
                    <w:left w:val="single" w:sz="2" w:space="0" w:color="D9D9E3"/>
                    <w:bottom w:val="single" w:sz="2" w:space="0" w:color="D9D9E3"/>
                    <w:right w:val="single" w:sz="2" w:space="0" w:color="D9D9E3"/>
                  </w:divBdr>
                  <w:divsChild>
                    <w:div w:id="301931655">
                      <w:marLeft w:val="0"/>
                      <w:marRight w:val="0"/>
                      <w:marTop w:val="0"/>
                      <w:marBottom w:val="0"/>
                      <w:divBdr>
                        <w:top w:val="single" w:sz="2" w:space="0" w:color="D9D9E3"/>
                        <w:left w:val="single" w:sz="2" w:space="0" w:color="D9D9E3"/>
                        <w:bottom w:val="single" w:sz="2" w:space="0" w:color="D9D9E3"/>
                        <w:right w:val="single" w:sz="2" w:space="0" w:color="D9D9E3"/>
                      </w:divBdr>
                      <w:divsChild>
                        <w:div w:id="382489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0624380">
                  <w:marLeft w:val="0"/>
                  <w:marRight w:val="0"/>
                  <w:marTop w:val="0"/>
                  <w:marBottom w:val="0"/>
                  <w:divBdr>
                    <w:top w:val="single" w:sz="2" w:space="0" w:color="D9D9E3"/>
                    <w:left w:val="single" w:sz="2" w:space="0" w:color="D9D9E3"/>
                    <w:bottom w:val="single" w:sz="2" w:space="0" w:color="D9D9E3"/>
                    <w:right w:val="single" w:sz="2" w:space="0" w:color="D9D9E3"/>
                  </w:divBdr>
                  <w:divsChild>
                    <w:div w:id="1929003047">
                      <w:marLeft w:val="0"/>
                      <w:marRight w:val="0"/>
                      <w:marTop w:val="0"/>
                      <w:marBottom w:val="0"/>
                      <w:divBdr>
                        <w:top w:val="single" w:sz="2" w:space="0" w:color="D9D9E3"/>
                        <w:left w:val="single" w:sz="2" w:space="0" w:color="D9D9E3"/>
                        <w:bottom w:val="single" w:sz="2" w:space="0" w:color="D9D9E3"/>
                        <w:right w:val="single" w:sz="2" w:space="0" w:color="D9D9E3"/>
                      </w:divBdr>
                      <w:divsChild>
                        <w:div w:id="2017149636">
                          <w:marLeft w:val="0"/>
                          <w:marRight w:val="0"/>
                          <w:marTop w:val="0"/>
                          <w:marBottom w:val="0"/>
                          <w:divBdr>
                            <w:top w:val="single" w:sz="2" w:space="0" w:color="D9D9E3"/>
                            <w:left w:val="single" w:sz="2" w:space="0" w:color="D9D9E3"/>
                            <w:bottom w:val="single" w:sz="2" w:space="0" w:color="D9D9E3"/>
                            <w:right w:val="single" w:sz="2" w:space="0" w:color="D9D9E3"/>
                          </w:divBdr>
                          <w:divsChild>
                            <w:div w:id="543296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92430870">
      <w:bodyDiv w:val="1"/>
      <w:marLeft w:val="0"/>
      <w:marRight w:val="0"/>
      <w:marTop w:val="0"/>
      <w:marBottom w:val="0"/>
      <w:divBdr>
        <w:top w:val="none" w:sz="0" w:space="0" w:color="auto"/>
        <w:left w:val="none" w:sz="0" w:space="0" w:color="auto"/>
        <w:bottom w:val="none" w:sz="0" w:space="0" w:color="auto"/>
        <w:right w:val="none" w:sz="0" w:space="0" w:color="auto"/>
      </w:divBdr>
      <w:divsChild>
        <w:div w:id="1809931496">
          <w:marLeft w:val="0"/>
          <w:marRight w:val="0"/>
          <w:marTop w:val="0"/>
          <w:marBottom w:val="0"/>
          <w:divBdr>
            <w:top w:val="single" w:sz="2" w:space="0" w:color="auto"/>
            <w:left w:val="single" w:sz="2" w:space="0" w:color="auto"/>
            <w:bottom w:val="single" w:sz="6" w:space="0" w:color="auto"/>
            <w:right w:val="single" w:sz="2" w:space="0" w:color="auto"/>
          </w:divBdr>
          <w:divsChild>
            <w:div w:id="1620649983">
              <w:marLeft w:val="0"/>
              <w:marRight w:val="0"/>
              <w:marTop w:val="100"/>
              <w:marBottom w:val="100"/>
              <w:divBdr>
                <w:top w:val="single" w:sz="2" w:space="0" w:color="D9D9E3"/>
                <w:left w:val="single" w:sz="2" w:space="0" w:color="D9D9E3"/>
                <w:bottom w:val="single" w:sz="2" w:space="0" w:color="D9D9E3"/>
                <w:right w:val="single" w:sz="2" w:space="0" w:color="D9D9E3"/>
              </w:divBdr>
              <w:divsChild>
                <w:div w:id="1826238099">
                  <w:marLeft w:val="0"/>
                  <w:marRight w:val="0"/>
                  <w:marTop w:val="0"/>
                  <w:marBottom w:val="0"/>
                  <w:divBdr>
                    <w:top w:val="single" w:sz="2" w:space="0" w:color="D9D9E3"/>
                    <w:left w:val="single" w:sz="2" w:space="0" w:color="D9D9E3"/>
                    <w:bottom w:val="single" w:sz="2" w:space="0" w:color="D9D9E3"/>
                    <w:right w:val="single" w:sz="2" w:space="0" w:color="D9D9E3"/>
                  </w:divBdr>
                  <w:divsChild>
                    <w:div w:id="683089041">
                      <w:marLeft w:val="0"/>
                      <w:marRight w:val="0"/>
                      <w:marTop w:val="0"/>
                      <w:marBottom w:val="0"/>
                      <w:divBdr>
                        <w:top w:val="single" w:sz="2" w:space="0" w:color="D9D9E3"/>
                        <w:left w:val="single" w:sz="2" w:space="0" w:color="D9D9E3"/>
                        <w:bottom w:val="single" w:sz="2" w:space="0" w:color="D9D9E3"/>
                        <w:right w:val="single" w:sz="2" w:space="0" w:color="D9D9E3"/>
                      </w:divBdr>
                      <w:divsChild>
                        <w:div w:id="1239288096">
                          <w:marLeft w:val="0"/>
                          <w:marRight w:val="0"/>
                          <w:marTop w:val="0"/>
                          <w:marBottom w:val="0"/>
                          <w:divBdr>
                            <w:top w:val="single" w:sz="2" w:space="0" w:color="D9D9E3"/>
                            <w:left w:val="single" w:sz="2" w:space="0" w:color="D9D9E3"/>
                            <w:bottom w:val="single" w:sz="2" w:space="0" w:color="D9D9E3"/>
                            <w:right w:val="single" w:sz="2" w:space="0" w:color="D9D9E3"/>
                          </w:divBdr>
                          <w:divsChild>
                            <w:div w:id="328601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46484654">
          <w:marLeft w:val="0"/>
          <w:marRight w:val="0"/>
          <w:marTop w:val="0"/>
          <w:marBottom w:val="0"/>
          <w:divBdr>
            <w:top w:val="single" w:sz="2" w:space="0" w:color="auto"/>
            <w:left w:val="single" w:sz="2" w:space="0" w:color="auto"/>
            <w:bottom w:val="single" w:sz="6" w:space="0" w:color="auto"/>
            <w:right w:val="single" w:sz="2" w:space="0" w:color="auto"/>
          </w:divBdr>
          <w:divsChild>
            <w:div w:id="1496725640">
              <w:marLeft w:val="0"/>
              <w:marRight w:val="0"/>
              <w:marTop w:val="100"/>
              <w:marBottom w:val="100"/>
              <w:divBdr>
                <w:top w:val="single" w:sz="2" w:space="0" w:color="D9D9E3"/>
                <w:left w:val="single" w:sz="2" w:space="0" w:color="D9D9E3"/>
                <w:bottom w:val="single" w:sz="2" w:space="0" w:color="D9D9E3"/>
                <w:right w:val="single" w:sz="2" w:space="0" w:color="D9D9E3"/>
              </w:divBdr>
              <w:divsChild>
                <w:div w:id="1853059075">
                  <w:marLeft w:val="0"/>
                  <w:marRight w:val="0"/>
                  <w:marTop w:val="0"/>
                  <w:marBottom w:val="0"/>
                  <w:divBdr>
                    <w:top w:val="single" w:sz="2" w:space="0" w:color="D9D9E3"/>
                    <w:left w:val="single" w:sz="2" w:space="0" w:color="D9D9E3"/>
                    <w:bottom w:val="single" w:sz="2" w:space="0" w:color="D9D9E3"/>
                    <w:right w:val="single" w:sz="2" w:space="0" w:color="D9D9E3"/>
                  </w:divBdr>
                  <w:divsChild>
                    <w:div w:id="980229722">
                      <w:marLeft w:val="0"/>
                      <w:marRight w:val="0"/>
                      <w:marTop w:val="0"/>
                      <w:marBottom w:val="0"/>
                      <w:divBdr>
                        <w:top w:val="single" w:sz="2" w:space="0" w:color="D9D9E3"/>
                        <w:left w:val="single" w:sz="2" w:space="0" w:color="D9D9E3"/>
                        <w:bottom w:val="single" w:sz="2" w:space="0" w:color="D9D9E3"/>
                        <w:right w:val="single" w:sz="2" w:space="0" w:color="D9D9E3"/>
                      </w:divBdr>
                      <w:divsChild>
                        <w:div w:id="1187137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15372736">
                  <w:marLeft w:val="0"/>
                  <w:marRight w:val="0"/>
                  <w:marTop w:val="0"/>
                  <w:marBottom w:val="0"/>
                  <w:divBdr>
                    <w:top w:val="single" w:sz="2" w:space="0" w:color="D9D9E3"/>
                    <w:left w:val="single" w:sz="2" w:space="0" w:color="D9D9E3"/>
                    <w:bottom w:val="single" w:sz="2" w:space="0" w:color="D9D9E3"/>
                    <w:right w:val="single" w:sz="2" w:space="0" w:color="D9D9E3"/>
                  </w:divBdr>
                  <w:divsChild>
                    <w:div w:id="1221985884">
                      <w:marLeft w:val="0"/>
                      <w:marRight w:val="0"/>
                      <w:marTop w:val="0"/>
                      <w:marBottom w:val="0"/>
                      <w:divBdr>
                        <w:top w:val="single" w:sz="2" w:space="0" w:color="D9D9E3"/>
                        <w:left w:val="single" w:sz="2" w:space="0" w:color="D9D9E3"/>
                        <w:bottom w:val="single" w:sz="2" w:space="0" w:color="D9D9E3"/>
                        <w:right w:val="single" w:sz="2" w:space="0" w:color="D9D9E3"/>
                      </w:divBdr>
                      <w:divsChild>
                        <w:div w:id="1209487844">
                          <w:marLeft w:val="0"/>
                          <w:marRight w:val="0"/>
                          <w:marTop w:val="0"/>
                          <w:marBottom w:val="0"/>
                          <w:divBdr>
                            <w:top w:val="single" w:sz="2" w:space="0" w:color="D9D9E3"/>
                            <w:left w:val="single" w:sz="2" w:space="0" w:color="D9D9E3"/>
                            <w:bottom w:val="single" w:sz="2" w:space="0" w:color="D9D9E3"/>
                            <w:right w:val="single" w:sz="2" w:space="0" w:color="D9D9E3"/>
                          </w:divBdr>
                          <w:divsChild>
                            <w:div w:id="1309168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2023-07-13T12:13:00Z</dcterms:created>
  <dcterms:modified xsi:type="dcterms:W3CDTF">2023-07-13T12:14:00Z</dcterms:modified>
</cp:coreProperties>
</file>