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2321B" w:rsidRDefault="0042321B" w:rsidP="004232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321B">
        <w:rPr>
          <w:rFonts w:ascii="Times New Roman" w:hAnsi="Times New Roman" w:cs="Times New Roman"/>
          <w:color w:val="FF0000"/>
          <w:sz w:val="24"/>
          <w:szCs w:val="24"/>
        </w:rPr>
        <w:t>Session6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42321B">
        <w:rPr>
          <w:rFonts w:ascii="Times New Roman" w:hAnsi="Times New Roman" w:cs="Times New Roman"/>
          <w:color w:val="FF0000"/>
          <w:sz w:val="24"/>
          <w:szCs w:val="24"/>
        </w:rPr>
        <w:t xml:space="preserve">Class 1 on </w:t>
      </w:r>
      <w:r w:rsidRPr="0042321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Hazard Analysis &amp; Mitigation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Experiment Title: Hazard Analysis and Mitigation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Objective: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The objective of this experiment is to demonstrate the process of hazard analysis and mitigation in a controlled laboratory setting. The experiment will involve identifying potential hazards, assessing their risks, and implementing appropriate mitigation measures.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Materials: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Laboratory setup with various equipment and substances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Personal protective equipment (PPE) - gloves, safety goggles, lab coat, etc.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Hazard assessment checklist or form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Hazard mitigation tools and equipment - fire extinguisher, spill containment materials, etc.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Experimental procedures and protocols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Procedure: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Hazard Identification: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a. Survey the laboratory environment and identify potential hazards, such as chemical substances, equipment, electrical sources, and physical hazards.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b. Make a list of identified hazards, categorize them based on their nature (e.g., chemical, electrical, physical), and assign a severity rating to each hazard.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Risk Assessment: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a. Evaluate the risks associated with each identified hazard by considering factors such as the likelihood of occurrence, potential consequences, and exposure to personnel.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b. Use a risk matrix or similar tool to determine the level of risk for each hazard, based on the severity rating and likelihood of occurrence.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Hazard Mitigation: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a. Based on the risk assessment, prioritize the hazards that pose the highest risk to personnel and the laboratory environment.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b. Develop and implement appropriate mitigation measures for each identified hazard, considering engineering controls, administrative controls, and personal protective equipment.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c. Document the mitigation measures for each hazard, including specific actions to be taken and responsible personnel.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Experiment Execution: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a. Perform experimental procedures while following the identified hazard mitigation measures and safety protocols.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b. Ensure all personnel involved in the experiment are wearing appropriate PPE.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c. Monitor the experiment for any unexpected hazards or deviations from the planned mitigation measures.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Hazard Response: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a. In the event of an unforeseen hazard or incident, follow the established emergency response procedures.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b. Use the appropriate hazard mitigation tools and equipment, such as fire extinguishers or spill containment materials, to control and mitigate the hazard.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c. Ensure that affected personnel receive prompt medical attention if needed.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Post-Experiment Evaluation: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a. Review the effectiveness of the implemented hazard mitigation measures.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b. Identify any areas for improvement in the hazard analysis and mitigation process.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t>c. Make necessary adjustments to the hazard assessment checklist or form based on the findings.</w:t>
      </w: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1B" w:rsidRPr="0042321B" w:rsidRDefault="0042321B" w:rsidP="0042321B">
      <w:pPr>
        <w:jc w:val="both"/>
        <w:rPr>
          <w:rFonts w:ascii="Times New Roman" w:hAnsi="Times New Roman" w:cs="Times New Roman"/>
          <w:sz w:val="24"/>
          <w:szCs w:val="24"/>
        </w:rPr>
      </w:pPr>
      <w:r w:rsidRPr="0042321B">
        <w:rPr>
          <w:rFonts w:ascii="Times New Roman" w:hAnsi="Times New Roman" w:cs="Times New Roman"/>
          <w:sz w:val="24"/>
          <w:szCs w:val="24"/>
        </w:rPr>
        <w:lastRenderedPageBreak/>
        <w:t>Note: This experiment should be conducted under the supervision of a qualified instructor or safety professional. Adhere to all safety protocols and regulations applicable to the laboratory environment.</w:t>
      </w:r>
    </w:p>
    <w:sectPr w:rsidR="0042321B" w:rsidRPr="0042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2321B"/>
    <w:rsid w:val="0042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2023-07-04T17:44:00Z</dcterms:created>
  <dcterms:modified xsi:type="dcterms:W3CDTF">2023-07-04T17:45:00Z</dcterms:modified>
</cp:coreProperties>
</file>