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D5" w:rsidRDefault="004A5BD5" w:rsidP="004A5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BD5">
        <w:rPr>
          <w:rFonts w:ascii="Times New Roman" w:hAnsi="Times New Roman" w:cs="Times New Roman"/>
          <w:sz w:val="28"/>
          <w:szCs w:val="28"/>
        </w:rPr>
        <w:t xml:space="preserve"> </w:t>
      </w:r>
      <w:r w:rsidR="00FC4469">
        <w:rPr>
          <w:rFonts w:ascii="Times New Roman" w:hAnsi="Times New Roman" w:cs="Times New Roman"/>
          <w:sz w:val="28"/>
          <w:szCs w:val="28"/>
        </w:rPr>
        <w:t xml:space="preserve">Testing of </w:t>
      </w:r>
      <w:proofErr w:type="spellStart"/>
      <w:r w:rsidRPr="004A5BD5">
        <w:rPr>
          <w:rFonts w:ascii="Times New Roman" w:hAnsi="Times New Roman" w:cs="Times New Roman"/>
          <w:sz w:val="28"/>
          <w:szCs w:val="28"/>
        </w:rPr>
        <w:t>Microgrid</w:t>
      </w:r>
      <w:proofErr w:type="spellEnd"/>
      <w:r w:rsidR="00FC4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469" w:rsidRDefault="00FC4469" w:rsidP="00FC4469">
      <w:pPr>
        <w:rPr>
          <w:rFonts w:ascii="Times New Roman" w:hAnsi="Times New Roman" w:cs="Times New Roman"/>
          <w:sz w:val="24"/>
          <w:szCs w:val="24"/>
        </w:rPr>
      </w:pPr>
      <w:r w:rsidRPr="00FC4469">
        <w:rPr>
          <w:rFonts w:ascii="Times New Roman" w:hAnsi="Times New Roman" w:cs="Times New Roman"/>
          <w:sz w:val="24"/>
          <w:szCs w:val="24"/>
        </w:rPr>
        <w:t>Think small</w:t>
      </w:r>
    </w:p>
    <w:p w:rsidR="00FC4469" w:rsidRDefault="00FC4469" w:rsidP="00FC4469">
      <w:r>
        <w:t xml:space="preserve">Cities, utilities, businesses, universities, and the U.S. military are turning to </w:t>
      </w:r>
      <w:proofErr w:type="spellStart"/>
      <w:r>
        <w:t>microgrids</w:t>
      </w:r>
      <w:proofErr w:type="spellEnd"/>
      <w:r>
        <w:t xml:space="preserve"> for supplemental and backup power. It isn’t hard to see why. </w:t>
      </w:r>
      <w:proofErr w:type="spellStart"/>
      <w:r>
        <w:t>Microgrids</w:t>
      </w:r>
      <w:proofErr w:type="spellEnd"/>
      <w:r>
        <w:t xml:space="preserve"> offer the flexibility, quick response and control, and security that the larger grid can’t. They also respond to customers’ desire for more local control of their energy and a greater percentage of </w:t>
      </w:r>
      <w:proofErr w:type="spellStart"/>
      <w:r>
        <w:t>renewables</w:t>
      </w:r>
      <w:proofErr w:type="spellEnd"/>
      <w:r>
        <w:t xml:space="preserve"> powering their homes and businesses.</w:t>
      </w:r>
    </w:p>
    <w:p w:rsidR="00FC4469" w:rsidRDefault="00FC4469" w:rsidP="00FC4469">
      <w:proofErr w:type="spellStart"/>
      <w:r>
        <w:t>Microgrid</w:t>
      </w:r>
      <w:proofErr w:type="spellEnd"/>
      <w:r>
        <w:t xml:space="preserve"> testing at the ESIF</w:t>
      </w:r>
    </w:p>
    <w:p w:rsidR="00FC4469" w:rsidRDefault="00FC4469" w:rsidP="00FC4469">
      <w:r>
        <w:t xml:space="preserve">Research at the Energy Systems Integration Facility (ESIF) focuses on getting </w:t>
      </w:r>
      <w:proofErr w:type="spellStart"/>
      <w:r>
        <w:t>microgrids</w:t>
      </w:r>
      <w:proofErr w:type="spellEnd"/>
      <w:r>
        <w:t xml:space="preserve"> and </w:t>
      </w:r>
      <w:proofErr w:type="spellStart"/>
      <w:r>
        <w:t>microgrid</w:t>
      </w:r>
      <w:proofErr w:type="spellEnd"/>
      <w:r>
        <w:t xml:space="preserve"> technologies from the factory into the field. The ESIF allows manufacturers and integrators to test out their technology or configuration at actual power before implementation—something only possible at a handful of facilities in the world. In addition, the ESIF is able to add an important communications layer that connects a real-time simulated network and network devices to the power devices and systems under test. This cyber-physical test platform makes it possible to test not only factors like </w:t>
      </w:r>
      <w:proofErr w:type="spellStart"/>
      <w:r>
        <w:t>microgrid</w:t>
      </w:r>
      <w:proofErr w:type="spellEnd"/>
      <w:r>
        <w:t xml:space="preserve"> power quality and transitions between modes, but also communications protocols and latency and bandwidth requirements for the </w:t>
      </w:r>
      <w:proofErr w:type="spellStart"/>
      <w:r>
        <w:t>microgrid</w:t>
      </w:r>
      <w:proofErr w:type="spellEnd"/>
      <w:r>
        <w:t xml:space="preserve"> controller.</w:t>
      </w:r>
    </w:p>
    <w:p w:rsidR="00FC4469" w:rsidRDefault="00FC4469" w:rsidP="00FC4469">
      <w:r>
        <w:t xml:space="preserve">The main elements of the ESIF’s </w:t>
      </w:r>
      <w:proofErr w:type="spellStart"/>
      <w:r>
        <w:t>microgrid</w:t>
      </w:r>
      <w:proofErr w:type="spellEnd"/>
      <w:r>
        <w:t xml:space="preserve"> test platform</w:t>
      </w:r>
    </w:p>
    <w:p w:rsidR="00FC4469" w:rsidRDefault="00FC4469" w:rsidP="00FC4469">
      <w:r>
        <w:t>Network simulator-in-the-loop</w:t>
      </w:r>
    </w:p>
    <w:p w:rsidR="00FC4469" w:rsidRDefault="00FC4469" w:rsidP="00FC4469">
      <w:r>
        <w:t xml:space="preserve"> • </w:t>
      </w:r>
      <w:proofErr w:type="spellStart"/>
      <w:r>
        <w:t>OMNeT</w:t>
      </w:r>
      <w:proofErr w:type="spellEnd"/>
      <w:r>
        <w:t xml:space="preserve">++: simulates a network and links with real computers and virtual hosts. </w:t>
      </w:r>
    </w:p>
    <w:p w:rsidR="00FC4469" w:rsidRDefault="00FC4469" w:rsidP="00FC4469">
      <w:r>
        <w:t xml:space="preserve">Hardware </w:t>
      </w:r>
    </w:p>
    <w:p w:rsidR="00FC4469" w:rsidRDefault="00FC4469" w:rsidP="00FC4469">
      <w:r>
        <w:t xml:space="preserve">• 1-MW, high-bandwidth grid simulator: a completely programmable AC power source is decoupled from the utility. </w:t>
      </w:r>
    </w:p>
    <w:p w:rsidR="00FC4469" w:rsidRDefault="00FC4469" w:rsidP="00FC4469">
      <w:r>
        <w:t xml:space="preserve">• High-resolution load banks: independent phase control, programmable load profiles, and a full range of power factors make it possible to test a wide variety of load scenarios. </w:t>
      </w:r>
    </w:p>
    <w:p w:rsidR="00FC4469" w:rsidRDefault="00FC4469" w:rsidP="00FC4469">
      <w:r>
        <w:t xml:space="preserve">• Diesel generators: because diesel generators are traditional </w:t>
      </w:r>
      <w:proofErr w:type="spellStart"/>
      <w:r>
        <w:t>microgrid</w:t>
      </w:r>
      <w:proofErr w:type="spellEnd"/>
      <w:r>
        <w:t xml:space="preserve"> components, three different </w:t>
      </w:r>
      <w:proofErr w:type="spellStart"/>
      <w:r>
        <w:t>gensets</w:t>
      </w:r>
      <w:proofErr w:type="spellEnd"/>
      <w:r>
        <w:t xml:space="preserve"> with various control options are available for </w:t>
      </w:r>
      <w:proofErr w:type="spellStart"/>
      <w:r>
        <w:t>microgrid</w:t>
      </w:r>
      <w:proofErr w:type="spellEnd"/>
      <w:r>
        <w:t xml:space="preserve"> integration efforts.</w:t>
      </w:r>
    </w:p>
    <w:p w:rsidR="00FC4469" w:rsidRDefault="00FC4469" w:rsidP="00FC4469">
      <w:r>
        <w:t xml:space="preserve"> • DC power supplies: the ESIF’s full suite of DC simulation capability includes a 1.5-MW PV simulator, three bi-directional DC supplies for battery simulation up to 700 kW, and a 10-kW rooftop PV array.</w:t>
      </w:r>
    </w:p>
    <w:p w:rsidR="00FC4469" w:rsidRDefault="00FC4469" w:rsidP="00FC4469">
      <w:r>
        <w:t xml:space="preserve"> • Lithium-ion batteries: 100-kW and 80-kWh packs for use in </w:t>
      </w:r>
      <w:proofErr w:type="gramStart"/>
      <w:r>
        <w:t>both controls</w:t>
      </w:r>
      <w:proofErr w:type="gramEnd"/>
      <w:r>
        <w:t xml:space="preserve"> and power electronics development as well as </w:t>
      </w:r>
      <w:proofErr w:type="spellStart"/>
      <w:r>
        <w:t>microgrid</w:t>
      </w:r>
      <w:proofErr w:type="spellEnd"/>
      <w:r>
        <w:t xml:space="preserve"> integration work.</w:t>
      </w:r>
    </w:p>
    <w:p w:rsidR="00FC4469" w:rsidRDefault="00FC4469" w:rsidP="00FC4469">
      <w:r>
        <w:t xml:space="preserve"> • Advanced inverters: an array of advanced grid-interactive PV and hybrid inverters is available, ranging from 3-kW residential to 20-50 kW commercial and 500-kW central station.</w:t>
      </w:r>
    </w:p>
    <w:p w:rsidR="00FC4469" w:rsidRDefault="00FC4469" w:rsidP="00FC4469">
      <w:r>
        <w:t>Power hardware-in-the-loop</w:t>
      </w:r>
    </w:p>
    <w:p w:rsidR="00FC4469" w:rsidRDefault="00FC4469" w:rsidP="00FC4469">
      <w:pPr>
        <w:pStyle w:val="ListParagraph"/>
        <w:numPr>
          <w:ilvl w:val="0"/>
          <w:numId w:val="4"/>
        </w:numPr>
      </w:pPr>
      <w:r>
        <w:lastRenderedPageBreak/>
        <w:t xml:space="preserve">OPAL-RT and RTDS real-time simulation platforms for running power system models concurrently with actual hardware at power, in real time. </w:t>
      </w:r>
    </w:p>
    <w:p w:rsidR="00FC4469" w:rsidRDefault="00FC4469" w:rsidP="00FC4469">
      <w:r>
        <w:t>• Emulation of utility grid, energy storage, distribution feeder, and load.</w:t>
      </w:r>
    </w:p>
    <w:p w:rsidR="00FC4469" w:rsidRDefault="00FC4469" w:rsidP="00FC4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43525" cy="5191125"/>
            <wp:effectExtent l="19050" t="0" r="9525" b="0"/>
            <wp:docPr id="2" name="Pictur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469" w:rsidRDefault="00FC4469" w:rsidP="00FC4469">
      <w:pPr>
        <w:rPr>
          <w:rFonts w:ascii="Times New Roman" w:hAnsi="Times New Roman" w:cs="Times New Roman"/>
          <w:sz w:val="24"/>
          <w:szCs w:val="24"/>
        </w:rPr>
      </w:pPr>
      <w:r w:rsidRPr="00FC4469">
        <w:rPr>
          <w:rFonts w:ascii="Times New Roman" w:hAnsi="Times New Roman" w:cs="Times New Roman"/>
          <w:sz w:val="24"/>
          <w:szCs w:val="24"/>
        </w:rPr>
        <w:t>Benefits of testing</w:t>
      </w:r>
    </w:p>
    <w:p w:rsidR="00FC4469" w:rsidRDefault="00FC4469" w:rsidP="00FC4469">
      <w:r>
        <w:t xml:space="preserve">There is no substitute for testing </w:t>
      </w:r>
      <w:proofErr w:type="spellStart"/>
      <w:r>
        <w:t>microgrid</w:t>
      </w:r>
      <w:proofErr w:type="spellEnd"/>
      <w:r>
        <w:t xml:space="preserve"> technology at full power and actual load levels before implementation. The ESIF’s cyber-physical test platform for </w:t>
      </w:r>
      <w:proofErr w:type="spellStart"/>
      <w:r>
        <w:t>microgrids</w:t>
      </w:r>
      <w:proofErr w:type="spellEnd"/>
      <w:r>
        <w:t xml:space="preserve"> reduces the risks of deployment and helps to optimize the performance of </w:t>
      </w:r>
      <w:proofErr w:type="spellStart"/>
      <w:r>
        <w:t>microgrid</w:t>
      </w:r>
      <w:proofErr w:type="spellEnd"/>
      <w:r>
        <w:t xml:space="preserve"> hardware, communications, and security.</w:t>
      </w:r>
    </w:p>
    <w:p w:rsidR="00FC4469" w:rsidRDefault="00FC4469" w:rsidP="00FC4469">
      <w:r>
        <w:t>About NREL’s Energy Systems Integration Facility</w:t>
      </w:r>
    </w:p>
    <w:p w:rsidR="00FC4469" w:rsidRPr="00FC4469" w:rsidRDefault="00FC4469" w:rsidP="00FC4469">
      <w:pPr>
        <w:rPr>
          <w:rFonts w:ascii="Times New Roman" w:hAnsi="Times New Roman" w:cs="Times New Roman"/>
          <w:sz w:val="24"/>
          <w:szCs w:val="24"/>
        </w:rPr>
      </w:pPr>
      <w:r>
        <w:t xml:space="preserve">The ESIF offers utilities, industry, manufacturers, universities, and other government laboratories access to an </w:t>
      </w:r>
      <w:proofErr w:type="spellStart"/>
      <w:r>
        <w:t>awardwinning</w:t>
      </w:r>
      <w:proofErr w:type="spellEnd"/>
      <w:r>
        <w:t xml:space="preserve">, state-of-the-art lab space and a team of specialized scientists and engineers to help </w:t>
      </w:r>
      <w:r>
        <w:lastRenderedPageBreak/>
        <w:t>move new technologies forward. Bring us your biggest energy system challenges and let’s solve them together.</w:t>
      </w:r>
    </w:p>
    <w:p w:rsidR="00FC4469" w:rsidRDefault="00FC4469" w:rsidP="004A5B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4469" w:rsidSect="0096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6BA2"/>
    <w:multiLevelType w:val="hybridMultilevel"/>
    <w:tmpl w:val="0B729768"/>
    <w:lvl w:ilvl="0" w:tplc="0D3862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42E9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D84E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8605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9C62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50F4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B0C9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CC36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8073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F7242A3"/>
    <w:multiLevelType w:val="hybridMultilevel"/>
    <w:tmpl w:val="64707FBC"/>
    <w:lvl w:ilvl="0" w:tplc="DE40BD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F0A6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2AFD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9682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0262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B2C9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1A53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A2BF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4E0B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6F55C3F"/>
    <w:multiLevelType w:val="hybridMultilevel"/>
    <w:tmpl w:val="605A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B70EA"/>
    <w:multiLevelType w:val="hybridMultilevel"/>
    <w:tmpl w:val="2BC228BA"/>
    <w:lvl w:ilvl="0" w:tplc="DE142E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8624F2">
      <w:start w:val="137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71E80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A8B14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266E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78AC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DA55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F086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86FF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5BD5"/>
    <w:rsid w:val="00206BDD"/>
    <w:rsid w:val="004A5BD5"/>
    <w:rsid w:val="0056228B"/>
    <w:rsid w:val="00965870"/>
    <w:rsid w:val="00FC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5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3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6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5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5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1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1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9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35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48">
          <w:marLeft w:val="133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2021-03-12T01:38:00Z</dcterms:created>
  <dcterms:modified xsi:type="dcterms:W3CDTF">2021-03-12T02:06:00Z</dcterms:modified>
</cp:coreProperties>
</file>