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9CB8" w14:textId="349A33D5" w:rsidR="005F61E3" w:rsidRDefault="006929C5" w:rsidP="006929C5">
      <w:pPr>
        <w:jc w:val="center"/>
        <w:rPr>
          <w:rFonts w:ascii="Times New Roman" w:hAnsi="Times New Roman" w:cs="Times New Roman"/>
          <w:b/>
          <w:bCs/>
          <w:sz w:val="28"/>
          <w:szCs w:val="28"/>
        </w:rPr>
      </w:pPr>
      <w:r w:rsidRPr="006929C5">
        <w:rPr>
          <w:rFonts w:ascii="Times New Roman" w:hAnsi="Times New Roman" w:cs="Times New Roman"/>
          <w:b/>
          <w:bCs/>
          <w:sz w:val="28"/>
          <w:szCs w:val="28"/>
        </w:rPr>
        <w:t>Batch Formula Record &amp; Master Formula Record</w:t>
      </w:r>
    </w:p>
    <w:p w14:paraId="55D829E2" w14:textId="77777777" w:rsidR="006929C5" w:rsidRPr="006929C5" w:rsidRDefault="006929C5" w:rsidP="006929C5">
      <w:pPr>
        <w:rPr>
          <w:rFonts w:ascii="Times New Roman" w:hAnsi="Times New Roman" w:cs="Times New Roman"/>
        </w:rPr>
      </w:pPr>
      <w:r w:rsidRPr="006929C5">
        <w:rPr>
          <w:rFonts w:ascii="Times New Roman" w:hAnsi="Times New Roman" w:cs="Times New Roman"/>
        </w:rPr>
        <w:t>A Batch Formula Record (BFR) is a document used in the manufacturing of pharmaceutical products to record the specific formulation and manufacturing instructions for a particular batch or lot. It serves as a comprehensive record of the ingredients, quantities, and processing steps involved in the production of the batch. The BFR is an essential part of good manufacturing practices (GMP) and ensures consistency, traceability, and quality control throughout the manufacturing process.</w:t>
      </w:r>
    </w:p>
    <w:p w14:paraId="60CBA8B4" w14:textId="77777777" w:rsidR="006929C5" w:rsidRPr="006929C5" w:rsidRDefault="006929C5" w:rsidP="006929C5">
      <w:pPr>
        <w:rPr>
          <w:rFonts w:ascii="Times New Roman" w:hAnsi="Times New Roman" w:cs="Times New Roman"/>
        </w:rPr>
      </w:pPr>
      <w:r w:rsidRPr="006929C5">
        <w:rPr>
          <w:rFonts w:ascii="Times New Roman" w:hAnsi="Times New Roman" w:cs="Times New Roman"/>
        </w:rPr>
        <w:t>The following information is typically included in a Batch Formula Record:</w:t>
      </w:r>
    </w:p>
    <w:p w14:paraId="0013E6EC" w14:textId="77777777" w:rsidR="006929C5" w:rsidRPr="006929C5" w:rsidRDefault="006929C5" w:rsidP="006929C5">
      <w:pPr>
        <w:numPr>
          <w:ilvl w:val="0"/>
          <w:numId w:val="1"/>
        </w:numPr>
        <w:rPr>
          <w:rFonts w:ascii="Times New Roman" w:hAnsi="Times New Roman" w:cs="Times New Roman"/>
        </w:rPr>
      </w:pPr>
      <w:r w:rsidRPr="006929C5">
        <w:rPr>
          <w:rFonts w:ascii="Times New Roman" w:hAnsi="Times New Roman" w:cs="Times New Roman"/>
        </w:rPr>
        <w:t>Product Information:</w:t>
      </w:r>
    </w:p>
    <w:p w14:paraId="168EA3EF"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Name of the product</w:t>
      </w:r>
    </w:p>
    <w:p w14:paraId="7933C424"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Batch or lot number</w:t>
      </w:r>
    </w:p>
    <w:p w14:paraId="51F8890A"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Manufacturing date</w:t>
      </w:r>
    </w:p>
    <w:p w14:paraId="46AE24EA"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Expiry date</w:t>
      </w:r>
    </w:p>
    <w:p w14:paraId="21CB0E82"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Packaging details (e.g., container type, size, and closure)</w:t>
      </w:r>
    </w:p>
    <w:p w14:paraId="05F8617B" w14:textId="77777777" w:rsidR="006929C5" w:rsidRPr="006929C5" w:rsidRDefault="006929C5" w:rsidP="006929C5">
      <w:pPr>
        <w:numPr>
          <w:ilvl w:val="0"/>
          <w:numId w:val="1"/>
        </w:numPr>
        <w:rPr>
          <w:rFonts w:ascii="Times New Roman" w:hAnsi="Times New Roman" w:cs="Times New Roman"/>
        </w:rPr>
      </w:pPr>
      <w:r w:rsidRPr="006929C5">
        <w:rPr>
          <w:rFonts w:ascii="Times New Roman" w:hAnsi="Times New Roman" w:cs="Times New Roman"/>
        </w:rPr>
        <w:t>Formulation:</w:t>
      </w:r>
    </w:p>
    <w:p w14:paraId="24C04D67"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List of all ingredients, including active pharmaceutical ingredients (APIs), excipients, and any other components used</w:t>
      </w:r>
    </w:p>
    <w:p w14:paraId="00663839"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Accurate and complete description of each ingredient, specifying the grade, source, and supplier</w:t>
      </w:r>
    </w:p>
    <w:p w14:paraId="6C8780FA"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Quantities or percentages of each ingredient</w:t>
      </w:r>
    </w:p>
    <w:p w14:paraId="256BDF59"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Detailed instructions for weighing or measuring each ingredient</w:t>
      </w:r>
    </w:p>
    <w:p w14:paraId="36642A2E" w14:textId="77777777" w:rsidR="006929C5" w:rsidRPr="006929C5" w:rsidRDefault="006929C5" w:rsidP="006929C5">
      <w:pPr>
        <w:numPr>
          <w:ilvl w:val="0"/>
          <w:numId w:val="1"/>
        </w:numPr>
        <w:rPr>
          <w:rFonts w:ascii="Times New Roman" w:hAnsi="Times New Roman" w:cs="Times New Roman"/>
        </w:rPr>
      </w:pPr>
      <w:r w:rsidRPr="006929C5">
        <w:rPr>
          <w:rFonts w:ascii="Times New Roman" w:hAnsi="Times New Roman" w:cs="Times New Roman"/>
        </w:rPr>
        <w:t>Manufacturing Instructions:</w:t>
      </w:r>
    </w:p>
    <w:p w14:paraId="3BB3002D"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Step-by-step instructions for the manufacturing process, including equipment used, operating conditions, and processing times</w:t>
      </w:r>
    </w:p>
    <w:p w14:paraId="5D1A938A"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Specific instructions for mixing, blending, granulation, compression, coating, and any other relevant manufacturing steps</w:t>
      </w:r>
    </w:p>
    <w:p w14:paraId="5F9B0320"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Parameters to monitor during the process (e.g., temperature, humidity, pH)</w:t>
      </w:r>
    </w:p>
    <w:p w14:paraId="58D3D557"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In-process control tests or checks at various stages of production</w:t>
      </w:r>
    </w:p>
    <w:p w14:paraId="51AC47F7"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 xml:space="preserve">Packaging instructions, including labeling </w:t>
      </w:r>
      <w:proofErr w:type="gramStart"/>
      <w:r w:rsidRPr="006929C5">
        <w:rPr>
          <w:rFonts w:ascii="Times New Roman" w:hAnsi="Times New Roman" w:cs="Times New Roman"/>
        </w:rPr>
        <w:t>requirements</w:t>
      </w:r>
      <w:proofErr w:type="gramEnd"/>
      <w:r w:rsidRPr="006929C5">
        <w:rPr>
          <w:rFonts w:ascii="Times New Roman" w:hAnsi="Times New Roman" w:cs="Times New Roman"/>
        </w:rPr>
        <w:t xml:space="preserve"> and packaging materials</w:t>
      </w:r>
    </w:p>
    <w:p w14:paraId="5951B502" w14:textId="77777777" w:rsidR="006929C5" w:rsidRPr="006929C5" w:rsidRDefault="006929C5" w:rsidP="006929C5">
      <w:pPr>
        <w:numPr>
          <w:ilvl w:val="0"/>
          <w:numId w:val="1"/>
        </w:numPr>
        <w:rPr>
          <w:rFonts w:ascii="Times New Roman" w:hAnsi="Times New Roman" w:cs="Times New Roman"/>
        </w:rPr>
      </w:pPr>
      <w:r w:rsidRPr="006929C5">
        <w:rPr>
          <w:rFonts w:ascii="Times New Roman" w:hAnsi="Times New Roman" w:cs="Times New Roman"/>
        </w:rPr>
        <w:t>Quality Control:</w:t>
      </w:r>
    </w:p>
    <w:p w14:paraId="2E99E53F"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Specifications and acceptance criteria for raw materials, intermediate products, and finished products</w:t>
      </w:r>
    </w:p>
    <w:p w14:paraId="60FC5B5B"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Sampling procedures and testing methods for quality control purposes</w:t>
      </w:r>
    </w:p>
    <w:p w14:paraId="4C49981C"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lastRenderedPageBreak/>
        <w:t>Test results and analytical data, including identity, purity, potency, and any other relevant quality attributes</w:t>
      </w:r>
    </w:p>
    <w:p w14:paraId="3E5D5326"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Reference to relevant standard operating procedures (SOPs) or analytical methods used for testing</w:t>
      </w:r>
    </w:p>
    <w:p w14:paraId="1D4B9EA4" w14:textId="77777777" w:rsidR="006929C5" w:rsidRPr="006929C5" w:rsidRDefault="006929C5" w:rsidP="006929C5">
      <w:pPr>
        <w:numPr>
          <w:ilvl w:val="0"/>
          <w:numId w:val="1"/>
        </w:numPr>
        <w:rPr>
          <w:rFonts w:ascii="Times New Roman" w:hAnsi="Times New Roman" w:cs="Times New Roman"/>
        </w:rPr>
      </w:pPr>
      <w:r w:rsidRPr="006929C5">
        <w:rPr>
          <w:rFonts w:ascii="Times New Roman" w:hAnsi="Times New Roman" w:cs="Times New Roman"/>
        </w:rPr>
        <w:t>Batch Records and Documentation:</w:t>
      </w:r>
    </w:p>
    <w:p w14:paraId="7911B824"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Cross-references to other relevant batch records, such as equipment cleaning records, equipment calibration records, and environmental monitoring records</w:t>
      </w:r>
    </w:p>
    <w:p w14:paraId="37D2309E"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Documentation of deviations, incidents, or changes made during the manufacturing process</w:t>
      </w:r>
    </w:p>
    <w:p w14:paraId="159FFAD6"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Signatures and dates of personnel involved in the production, quality control, and quality assurance activities</w:t>
      </w:r>
    </w:p>
    <w:p w14:paraId="3566AAA0" w14:textId="77777777" w:rsidR="006929C5" w:rsidRPr="006929C5" w:rsidRDefault="006929C5" w:rsidP="006929C5">
      <w:pPr>
        <w:numPr>
          <w:ilvl w:val="1"/>
          <w:numId w:val="1"/>
        </w:numPr>
        <w:rPr>
          <w:rFonts w:ascii="Times New Roman" w:hAnsi="Times New Roman" w:cs="Times New Roman"/>
        </w:rPr>
      </w:pPr>
      <w:r w:rsidRPr="006929C5">
        <w:rPr>
          <w:rFonts w:ascii="Times New Roman" w:hAnsi="Times New Roman" w:cs="Times New Roman"/>
        </w:rPr>
        <w:t>Any additional comments or observations related to the batch</w:t>
      </w:r>
    </w:p>
    <w:p w14:paraId="3EAC8F85" w14:textId="77777777" w:rsidR="006929C5" w:rsidRPr="006929C5" w:rsidRDefault="006929C5" w:rsidP="006929C5">
      <w:pPr>
        <w:rPr>
          <w:rFonts w:ascii="Times New Roman" w:hAnsi="Times New Roman" w:cs="Times New Roman"/>
        </w:rPr>
      </w:pPr>
      <w:r w:rsidRPr="006929C5">
        <w:rPr>
          <w:rFonts w:ascii="Times New Roman" w:hAnsi="Times New Roman" w:cs="Times New Roman"/>
        </w:rPr>
        <w:t>It is essential to maintain accurate and up-to-date Batch Formula Records throughout the manufacturing process. These records serve as a reference for reproducibility, troubleshooting, and quality investigations. They are subject to review by regulatory authorities during inspections and audits to ensure compliance with GMP guidelines and to verify the safety, efficacy, and quality of the manufactured pharmaceutical products.</w:t>
      </w:r>
    </w:p>
    <w:p w14:paraId="7D0AC185" w14:textId="77777777" w:rsidR="006929C5" w:rsidRPr="006929C5" w:rsidRDefault="006929C5" w:rsidP="006929C5">
      <w:pPr>
        <w:rPr>
          <w:rFonts w:ascii="Times New Roman" w:hAnsi="Times New Roman" w:cs="Times New Roman"/>
          <w:vanish/>
        </w:rPr>
      </w:pPr>
      <w:r w:rsidRPr="006929C5">
        <w:rPr>
          <w:rFonts w:ascii="Times New Roman" w:hAnsi="Times New Roman" w:cs="Times New Roman"/>
          <w:vanish/>
        </w:rPr>
        <w:t>Top of Form</w:t>
      </w:r>
    </w:p>
    <w:p w14:paraId="20AF1436" w14:textId="24AA277C" w:rsidR="006929C5" w:rsidRPr="006929C5" w:rsidRDefault="006929C5" w:rsidP="006929C5">
      <w:pPr>
        <w:rPr>
          <w:rFonts w:ascii="Times New Roman" w:hAnsi="Times New Roman" w:cs="Times New Roman"/>
        </w:rPr>
      </w:pPr>
    </w:p>
    <w:p w14:paraId="524706E5" w14:textId="7FA0991D" w:rsidR="006929C5" w:rsidRPr="006929C5" w:rsidRDefault="006929C5" w:rsidP="006929C5">
      <w:pPr>
        <w:jc w:val="center"/>
        <w:rPr>
          <w:rFonts w:ascii="Times New Roman" w:hAnsi="Times New Roman" w:cs="Times New Roman"/>
          <w:b/>
          <w:bCs/>
        </w:rPr>
      </w:pPr>
      <w:r w:rsidRPr="006929C5">
        <w:rPr>
          <w:rFonts w:ascii="Times New Roman" w:hAnsi="Times New Roman" w:cs="Times New Roman"/>
          <w:b/>
          <w:bCs/>
        </w:rPr>
        <w:t>Master Formula Record</w:t>
      </w:r>
    </w:p>
    <w:p w14:paraId="6F103448" w14:textId="77777777" w:rsidR="006929C5" w:rsidRPr="006929C5" w:rsidRDefault="006929C5" w:rsidP="006929C5">
      <w:pPr>
        <w:rPr>
          <w:rFonts w:ascii="Times New Roman" w:hAnsi="Times New Roman" w:cs="Times New Roman"/>
        </w:rPr>
      </w:pPr>
      <w:r w:rsidRPr="006929C5">
        <w:rPr>
          <w:rFonts w:ascii="Times New Roman" w:hAnsi="Times New Roman" w:cs="Times New Roman"/>
        </w:rPr>
        <w:t xml:space="preserve">A Master Formula Record (MFR) is a document used in the pharmaceutical industry to provide detailed instructions and specifications </w:t>
      </w:r>
      <w:proofErr w:type="gramStart"/>
      <w:r w:rsidRPr="006929C5">
        <w:rPr>
          <w:rFonts w:ascii="Times New Roman" w:hAnsi="Times New Roman" w:cs="Times New Roman"/>
        </w:rPr>
        <w:t>for the production of</w:t>
      </w:r>
      <w:proofErr w:type="gramEnd"/>
      <w:r w:rsidRPr="006929C5">
        <w:rPr>
          <w:rFonts w:ascii="Times New Roman" w:hAnsi="Times New Roman" w:cs="Times New Roman"/>
        </w:rPr>
        <w:t xml:space="preserve"> a specific pharmaceutical product. The MFR serves as a comprehensive reference for manufacturing personnel and ensures consistency, accuracy, and quality control in the production process.</w:t>
      </w:r>
    </w:p>
    <w:p w14:paraId="5BB2A67D" w14:textId="77777777" w:rsidR="006929C5" w:rsidRPr="006929C5" w:rsidRDefault="006929C5" w:rsidP="006929C5">
      <w:pPr>
        <w:rPr>
          <w:rFonts w:ascii="Times New Roman" w:hAnsi="Times New Roman" w:cs="Times New Roman"/>
        </w:rPr>
      </w:pPr>
      <w:r w:rsidRPr="006929C5">
        <w:rPr>
          <w:rFonts w:ascii="Times New Roman" w:hAnsi="Times New Roman" w:cs="Times New Roman"/>
        </w:rPr>
        <w:t>The following information is typically included in a Master Formula Record:</w:t>
      </w:r>
    </w:p>
    <w:p w14:paraId="6FA9FED2" w14:textId="77777777" w:rsidR="006929C5" w:rsidRPr="006929C5" w:rsidRDefault="006929C5" w:rsidP="006929C5">
      <w:pPr>
        <w:numPr>
          <w:ilvl w:val="0"/>
          <w:numId w:val="2"/>
        </w:numPr>
        <w:rPr>
          <w:rFonts w:ascii="Times New Roman" w:hAnsi="Times New Roman" w:cs="Times New Roman"/>
        </w:rPr>
      </w:pPr>
      <w:r w:rsidRPr="006929C5">
        <w:rPr>
          <w:rFonts w:ascii="Times New Roman" w:hAnsi="Times New Roman" w:cs="Times New Roman"/>
        </w:rPr>
        <w:t>Product Information:</w:t>
      </w:r>
    </w:p>
    <w:p w14:paraId="67A1B054"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Name of the product</w:t>
      </w:r>
    </w:p>
    <w:p w14:paraId="40F6720A"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Product code or reference number</w:t>
      </w:r>
    </w:p>
    <w:p w14:paraId="4981B636"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Description and dosage form (e.g., tablet, capsule, liquid)</w:t>
      </w:r>
    </w:p>
    <w:p w14:paraId="10380186"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Strength or concentration of the active ingredient(s)</w:t>
      </w:r>
    </w:p>
    <w:p w14:paraId="4F9F253B"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Batch size or manufacturing scale</w:t>
      </w:r>
    </w:p>
    <w:p w14:paraId="27642113" w14:textId="77777777" w:rsidR="006929C5" w:rsidRPr="006929C5" w:rsidRDefault="006929C5" w:rsidP="006929C5">
      <w:pPr>
        <w:numPr>
          <w:ilvl w:val="0"/>
          <w:numId w:val="2"/>
        </w:numPr>
        <w:rPr>
          <w:rFonts w:ascii="Times New Roman" w:hAnsi="Times New Roman" w:cs="Times New Roman"/>
        </w:rPr>
      </w:pPr>
      <w:r w:rsidRPr="006929C5">
        <w:rPr>
          <w:rFonts w:ascii="Times New Roman" w:hAnsi="Times New Roman" w:cs="Times New Roman"/>
        </w:rPr>
        <w:t>Formulation:</w:t>
      </w:r>
    </w:p>
    <w:p w14:paraId="4755AB2C"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List of all ingredients, including active pharmaceutical ingredients (APIs), excipients, and any other components used</w:t>
      </w:r>
    </w:p>
    <w:p w14:paraId="3C948596"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Accurate and complete description of each ingredient, specifying the grade, source, and supplier</w:t>
      </w:r>
    </w:p>
    <w:p w14:paraId="28D593BA"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lastRenderedPageBreak/>
        <w:t>Quantities or percentages of each ingredient</w:t>
      </w:r>
    </w:p>
    <w:p w14:paraId="2490FDF2"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Detailed instructions for weighing or measuring each ingredient</w:t>
      </w:r>
    </w:p>
    <w:p w14:paraId="696AE94E"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Compatibility and incompatibility information for the formulation components</w:t>
      </w:r>
    </w:p>
    <w:p w14:paraId="45853E9C" w14:textId="77777777" w:rsidR="006929C5" w:rsidRPr="006929C5" w:rsidRDefault="006929C5" w:rsidP="006929C5">
      <w:pPr>
        <w:numPr>
          <w:ilvl w:val="0"/>
          <w:numId w:val="2"/>
        </w:numPr>
        <w:rPr>
          <w:rFonts w:ascii="Times New Roman" w:hAnsi="Times New Roman" w:cs="Times New Roman"/>
        </w:rPr>
      </w:pPr>
      <w:r w:rsidRPr="006929C5">
        <w:rPr>
          <w:rFonts w:ascii="Times New Roman" w:hAnsi="Times New Roman" w:cs="Times New Roman"/>
        </w:rPr>
        <w:t>Manufacturing Instructions:</w:t>
      </w:r>
    </w:p>
    <w:p w14:paraId="23BFC861"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Step-by-step instructions for the manufacturing process, including equipment used, operating conditions, and processing times</w:t>
      </w:r>
    </w:p>
    <w:p w14:paraId="0F7705B0"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Specific instructions for each manufacturing step, such as mixing, granulation, blending, compression, coating, and packaging</w:t>
      </w:r>
    </w:p>
    <w:p w14:paraId="6421D93F"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Parameters to monitor during the process (e.g., temperature, humidity, pressure)</w:t>
      </w:r>
    </w:p>
    <w:p w14:paraId="01983B74"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In-process controls and tests to be performed at various stages of production</w:t>
      </w:r>
    </w:p>
    <w:p w14:paraId="482D8464"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Instructions for the addition of excipients, processing aids, or other substances during manufacturing</w:t>
      </w:r>
    </w:p>
    <w:p w14:paraId="153CD376"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Packaging instructions, including labeling requirements, packaging materials, and special handling instructions</w:t>
      </w:r>
    </w:p>
    <w:p w14:paraId="598920B8" w14:textId="77777777" w:rsidR="006929C5" w:rsidRPr="006929C5" w:rsidRDefault="006929C5" w:rsidP="006929C5">
      <w:pPr>
        <w:numPr>
          <w:ilvl w:val="0"/>
          <w:numId w:val="2"/>
        </w:numPr>
        <w:rPr>
          <w:rFonts w:ascii="Times New Roman" w:hAnsi="Times New Roman" w:cs="Times New Roman"/>
        </w:rPr>
      </w:pPr>
      <w:r w:rsidRPr="006929C5">
        <w:rPr>
          <w:rFonts w:ascii="Times New Roman" w:hAnsi="Times New Roman" w:cs="Times New Roman"/>
        </w:rPr>
        <w:t>Quality Control:</w:t>
      </w:r>
    </w:p>
    <w:p w14:paraId="7CB91E4A"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Specifications and acceptance criteria for raw materials, intermediate products, and finished products</w:t>
      </w:r>
    </w:p>
    <w:p w14:paraId="64CBE8DA"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Sampling procedures and testing methods for quality control purposes</w:t>
      </w:r>
    </w:p>
    <w:p w14:paraId="7DB0E9A7"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Test parameters and limits for identity, purity, potency, dissolution, disintegration, and any other relevant quality attributes</w:t>
      </w:r>
    </w:p>
    <w:p w14:paraId="0700B28B"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Reference to relevant standard operating procedures (SOPs) or analytical methods used for testing</w:t>
      </w:r>
    </w:p>
    <w:p w14:paraId="40CE302D"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Requirements for stability testing, including storage conditions and testing time points</w:t>
      </w:r>
    </w:p>
    <w:p w14:paraId="411AF23C" w14:textId="77777777" w:rsidR="006929C5" w:rsidRPr="006929C5" w:rsidRDefault="006929C5" w:rsidP="006929C5">
      <w:pPr>
        <w:numPr>
          <w:ilvl w:val="0"/>
          <w:numId w:val="2"/>
        </w:numPr>
        <w:rPr>
          <w:rFonts w:ascii="Times New Roman" w:hAnsi="Times New Roman" w:cs="Times New Roman"/>
        </w:rPr>
      </w:pPr>
      <w:r w:rsidRPr="006929C5">
        <w:rPr>
          <w:rFonts w:ascii="Times New Roman" w:hAnsi="Times New Roman" w:cs="Times New Roman"/>
        </w:rPr>
        <w:t>Storage and Stability:</w:t>
      </w:r>
    </w:p>
    <w:p w14:paraId="41CBB101"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Recommended storage conditions for raw materials, intermediates, and finished products</w:t>
      </w:r>
    </w:p>
    <w:p w14:paraId="3E523899"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Shelf-life or expiration date of the final product</w:t>
      </w:r>
    </w:p>
    <w:p w14:paraId="73521920"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Special storage considerations (e.g., temperature, humidity, light protection)</w:t>
      </w:r>
    </w:p>
    <w:p w14:paraId="2F9ACEC5" w14:textId="77777777" w:rsidR="006929C5" w:rsidRPr="006929C5" w:rsidRDefault="006929C5" w:rsidP="006929C5">
      <w:pPr>
        <w:numPr>
          <w:ilvl w:val="0"/>
          <w:numId w:val="2"/>
        </w:numPr>
        <w:rPr>
          <w:rFonts w:ascii="Times New Roman" w:hAnsi="Times New Roman" w:cs="Times New Roman"/>
        </w:rPr>
      </w:pPr>
      <w:r w:rsidRPr="006929C5">
        <w:rPr>
          <w:rFonts w:ascii="Times New Roman" w:hAnsi="Times New Roman" w:cs="Times New Roman"/>
        </w:rPr>
        <w:t>Change Control and Version Control:</w:t>
      </w:r>
    </w:p>
    <w:p w14:paraId="60FB3601"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Procedures for updating and revising the MFR, including change control processes</w:t>
      </w:r>
    </w:p>
    <w:p w14:paraId="2053A76C"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Document control information, such as version number, effective date, and revision history</w:t>
      </w:r>
    </w:p>
    <w:p w14:paraId="444A92A8" w14:textId="77777777" w:rsidR="006929C5" w:rsidRPr="006929C5" w:rsidRDefault="006929C5" w:rsidP="006929C5">
      <w:pPr>
        <w:numPr>
          <w:ilvl w:val="1"/>
          <w:numId w:val="2"/>
        </w:numPr>
        <w:rPr>
          <w:rFonts w:ascii="Times New Roman" w:hAnsi="Times New Roman" w:cs="Times New Roman"/>
        </w:rPr>
      </w:pPr>
      <w:r w:rsidRPr="006929C5">
        <w:rPr>
          <w:rFonts w:ascii="Times New Roman" w:hAnsi="Times New Roman" w:cs="Times New Roman"/>
        </w:rPr>
        <w:t>Approval signatures and dates of personnel responsible for approving and reviewing the MFR</w:t>
      </w:r>
    </w:p>
    <w:p w14:paraId="7BE90840" w14:textId="77777777" w:rsidR="006929C5" w:rsidRPr="006929C5" w:rsidRDefault="006929C5" w:rsidP="006929C5">
      <w:pPr>
        <w:rPr>
          <w:rFonts w:ascii="Times New Roman" w:hAnsi="Times New Roman" w:cs="Times New Roman"/>
        </w:rPr>
      </w:pPr>
      <w:r w:rsidRPr="006929C5">
        <w:rPr>
          <w:rFonts w:ascii="Times New Roman" w:hAnsi="Times New Roman" w:cs="Times New Roman"/>
        </w:rPr>
        <w:lastRenderedPageBreak/>
        <w:t>The MFR serves as a master document and is used as a reference for creating batch-specific documents, such as Batch Formula Records (BFRs), which contain specific instructions and records for each manufacturing batch. The MFR provides a standardized and controlled approach to pharmaceutical manufacturing, ensuring product consistency, quality, and compliance with regulatory requirements. It is subject to review by regulatory authorities during inspections and audits.</w:t>
      </w:r>
    </w:p>
    <w:p w14:paraId="6DCF6120" w14:textId="77777777" w:rsidR="006929C5" w:rsidRPr="006929C5" w:rsidRDefault="006929C5" w:rsidP="006929C5">
      <w:pPr>
        <w:rPr>
          <w:rFonts w:ascii="Times New Roman" w:hAnsi="Times New Roman" w:cs="Times New Roman"/>
        </w:rPr>
      </w:pPr>
    </w:p>
    <w:sectPr w:rsidR="006929C5" w:rsidRPr="00692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altName w:val="Nirmala UI"/>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51BE3"/>
    <w:multiLevelType w:val="multilevel"/>
    <w:tmpl w:val="27183F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3B11AC"/>
    <w:multiLevelType w:val="multilevel"/>
    <w:tmpl w:val="4446A4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7393258">
    <w:abstractNumId w:val="1"/>
  </w:num>
  <w:num w:numId="2" w16cid:durableId="1209488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929C5"/>
    <w:rsid w:val="005F61E3"/>
    <w:rsid w:val="006929C5"/>
    <w:rsid w:val="00BC028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779B"/>
  <w15:chartTrackingRefBased/>
  <w15:docId w15:val="{5704CE95-C02F-43BC-BA6E-AC2AD2D3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59599">
      <w:bodyDiv w:val="1"/>
      <w:marLeft w:val="0"/>
      <w:marRight w:val="0"/>
      <w:marTop w:val="0"/>
      <w:marBottom w:val="0"/>
      <w:divBdr>
        <w:top w:val="none" w:sz="0" w:space="0" w:color="auto"/>
        <w:left w:val="none" w:sz="0" w:space="0" w:color="auto"/>
        <w:bottom w:val="none" w:sz="0" w:space="0" w:color="auto"/>
        <w:right w:val="none" w:sz="0" w:space="0" w:color="auto"/>
      </w:divBdr>
      <w:divsChild>
        <w:div w:id="1994018474">
          <w:marLeft w:val="0"/>
          <w:marRight w:val="0"/>
          <w:marTop w:val="0"/>
          <w:marBottom w:val="0"/>
          <w:divBdr>
            <w:top w:val="single" w:sz="2" w:space="0" w:color="D9D9E3"/>
            <w:left w:val="single" w:sz="2" w:space="0" w:color="D9D9E3"/>
            <w:bottom w:val="single" w:sz="2" w:space="0" w:color="D9D9E3"/>
            <w:right w:val="single" w:sz="2" w:space="0" w:color="D9D9E3"/>
          </w:divBdr>
          <w:divsChild>
            <w:div w:id="1635676097">
              <w:marLeft w:val="0"/>
              <w:marRight w:val="0"/>
              <w:marTop w:val="0"/>
              <w:marBottom w:val="0"/>
              <w:divBdr>
                <w:top w:val="single" w:sz="2" w:space="0" w:color="D9D9E3"/>
                <w:left w:val="single" w:sz="2" w:space="0" w:color="D9D9E3"/>
                <w:bottom w:val="single" w:sz="2" w:space="0" w:color="D9D9E3"/>
                <w:right w:val="single" w:sz="2" w:space="0" w:color="D9D9E3"/>
              </w:divBdr>
              <w:divsChild>
                <w:div w:id="2002002695">
                  <w:marLeft w:val="0"/>
                  <w:marRight w:val="0"/>
                  <w:marTop w:val="0"/>
                  <w:marBottom w:val="0"/>
                  <w:divBdr>
                    <w:top w:val="single" w:sz="2" w:space="0" w:color="D9D9E3"/>
                    <w:left w:val="single" w:sz="2" w:space="0" w:color="D9D9E3"/>
                    <w:bottom w:val="single" w:sz="2" w:space="0" w:color="D9D9E3"/>
                    <w:right w:val="single" w:sz="2" w:space="0" w:color="D9D9E3"/>
                  </w:divBdr>
                  <w:divsChild>
                    <w:div w:id="1307735161">
                      <w:marLeft w:val="0"/>
                      <w:marRight w:val="0"/>
                      <w:marTop w:val="0"/>
                      <w:marBottom w:val="0"/>
                      <w:divBdr>
                        <w:top w:val="single" w:sz="2" w:space="0" w:color="D9D9E3"/>
                        <w:left w:val="single" w:sz="2" w:space="0" w:color="D9D9E3"/>
                        <w:bottom w:val="single" w:sz="2" w:space="0" w:color="D9D9E3"/>
                        <w:right w:val="single" w:sz="2" w:space="0" w:color="D9D9E3"/>
                      </w:divBdr>
                      <w:divsChild>
                        <w:div w:id="116997813">
                          <w:marLeft w:val="0"/>
                          <w:marRight w:val="0"/>
                          <w:marTop w:val="0"/>
                          <w:marBottom w:val="0"/>
                          <w:divBdr>
                            <w:top w:val="single" w:sz="2" w:space="0" w:color="auto"/>
                            <w:left w:val="single" w:sz="2" w:space="0" w:color="auto"/>
                            <w:bottom w:val="single" w:sz="6" w:space="0" w:color="auto"/>
                            <w:right w:val="single" w:sz="2" w:space="0" w:color="auto"/>
                          </w:divBdr>
                          <w:divsChild>
                            <w:div w:id="1030567516">
                              <w:marLeft w:val="0"/>
                              <w:marRight w:val="0"/>
                              <w:marTop w:val="100"/>
                              <w:marBottom w:val="100"/>
                              <w:divBdr>
                                <w:top w:val="single" w:sz="2" w:space="0" w:color="D9D9E3"/>
                                <w:left w:val="single" w:sz="2" w:space="0" w:color="D9D9E3"/>
                                <w:bottom w:val="single" w:sz="2" w:space="0" w:color="D9D9E3"/>
                                <w:right w:val="single" w:sz="2" w:space="0" w:color="D9D9E3"/>
                              </w:divBdr>
                              <w:divsChild>
                                <w:div w:id="1841115498">
                                  <w:marLeft w:val="0"/>
                                  <w:marRight w:val="0"/>
                                  <w:marTop w:val="0"/>
                                  <w:marBottom w:val="0"/>
                                  <w:divBdr>
                                    <w:top w:val="single" w:sz="2" w:space="0" w:color="D9D9E3"/>
                                    <w:left w:val="single" w:sz="2" w:space="0" w:color="D9D9E3"/>
                                    <w:bottom w:val="single" w:sz="2" w:space="0" w:color="D9D9E3"/>
                                    <w:right w:val="single" w:sz="2" w:space="0" w:color="D9D9E3"/>
                                  </w:divBdr>
                                  <w:divsChild>
                                    <w:div w:id="1433819926">
                                      <w:marLeft w:val="0"/>
                                      <w:marRight w:val="0"/>
                                      <w:marTop w:val="0"/>
                                      <w:marBottom w:val="0"/>
                                      <w:divBdr>
                                        <w:top w:val="single" w:sz="2" w:space="0" w:color="D9D9E3"/>
                                        <w:left w:val="single" w:sz="2" w:space="0" w:color="D9D9E3"/>
                                        <w:bottom w:val="single" w:sz="2" w:space="0" w:color="D9D9E3"/>
                                        <w:right w:val="single" w:sz="2" w:space="0" w:color="D9D9E3"/>
                                      </w:divBdr>
                                      <w:divsChild>
                                        <w:div w:id="740059032">
                                          <w:marLeft w:val="0"/>
                                          <w:marRight w:val="0"/>
                                          <w:marTop w:val="0"/>
                                          <w:marBottom w:val="0"/>
                                          <w:divBdr>
                                            <w:top w:val="single" w:sz="2" w:space="0" w:color="D9D9E3"/>
                                            <w:left w:val="single" w:sz="2" w:space="0" w:color="D9D9E3"/>
                                            <w:bottom w:val="single" w:sz="2" w:space="0" w:color="D9D9E3"/>
                                            <w:right w:val="single" w:sz="2" w:space="0" w:color="D9D9E3"/>
                                          </w:divBdr>
                                          <w:divsChild>
                                            <w:div w:id="19590220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92299579">
          <w:marLeft w:val="0"/>
          <w:marRight w:val="0"/>
          <w:marTop w:val="0"/>
          <w:marBottom w:val="0"/>
          <w:divBdr>
            <w:top w:val="none" w:sz="0" w:space="0" w:color="auto"/>
            <w:left w:val="none" w:sz="0" w:space="0" w:color="auto"/>
            <w:bottom w:val="none" w:sz="0" w:space="0" w:color="auto"/>
            <w:right w:val="none" w:sz="0" w:space="0" w:color="auto"/>
          </w:divBdr>
          <w:divsChild>
            <w:div w:id="755126923">
              <w:marLeft w:val="0"/>
              <w:marRight w:val="0"/>
              <w:marTop w:val="0"/>
              <w:marBottom w:val="0"/>
              <w:divBdr>
                <w:top w:val="single" w:sz="2" w:space="0" w:color="D9D9E3"/>
                <w:left w:val="single" w:sz="2" w:space="0" w:color="D9D9E3"/>
                <w:bottom w:val="single" w:sz="2" w:space="0" w:color="D9D9E3"/>
                <w:right w:val="single" w:sz="2" w:space="0" w:color="D9D9E3"/>
              </w:divBdr>
              <w:divsChild>
                <w:div w:id="33624657">
                  <w:marLeft w:val="0"/>
                  <w:marRight w:val="0"/>
                  <w:marTop w:val="0"/>
                  <w:marBottom w:val="0"/>
                  <w:divBdr>
                    <w:top w:val="single" w:sz="2" w:space="0" w:color="D9D9E3"/>
                    <w:left w:val="single" w:sz="2" w:space="0" w:color="D9D9E3"/>
                    <w:bottom w:val="single" w:sz="2" w:space="0" w:color="D9D9E3"/>
                    <w:right w:val="single" w:sz="2" w:space="0" w:color="D9D9E3"/>
                  </w:divBdr>
                  <w:divsChild>
                    <w:div w:id="1437211530">
                      <w:marLeft w:val="0"/>
                      <w:marRight w:val="0"/>
                      <w:marTop w:val="0"/>
                      <w:marBottom w:val="0"/>
                      <w:divBdr>
                        <w:top w:val="single" w:sz="2" w:space="0" w:color="D9D9E3"/>
                        <w:left w:val="single" w:sz="2" w:space="0" w:color="D9D9E3"/>
                        <w:bottom w:val="single" w:sz="2" w:space="0" w:color="D9D9E3"/>
                        <w:right w:val="single" w:sz="2" w:space="0" w:color="D9D9E3"/>
                      </w:divBdr>
                      <w:divsChild>
                        <w:div w:id="1788740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841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2</cp:revision>
  <dcterms:created xsi:type="dcterms:W3CDTF">2023-07-09T19:46:00Z</dcterms:created>
  <dcterms:modified xsi:type="dcterms:W3CDTF">2023-07-09T19:50:00Z</dcterms:modified>
</cp:coreProperties>
</file>