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D45" w:rsidRDefault="008A7D45">
      <w:pPr>
        <w:pStyle w:val="BodyText"/>
      </w:pPr>
    </w:p>
    <w:p w:rsidR="008A7D45" w:rsidRDefault="008A7D45">
      <w:pPr>
        <w:pStyle w:val="BodyText"/>
      </w:pPr>
    </w:p>
    <w:p w:rsidR="008A7D45" w:rsidRDefault="008A7D45">
      <w:pPr>
        <w:pStyle w:val="BodyText"/>
        <w:spacing w:before="9"/>
        <w:rPr>
          <w:sz w:val="21"/>
        </w:rPr>
      </w:pPr>
    </w:p>
    <w:p w:rsidR="006C6F2D" w:rsidRPr="006C6F2D" w:rsidRDefault="006C6F2D" w:rsidP="006C6F2D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6C6F2D">
        <w:rPr>
          <w:rFonts w:ascii="Times New Roman" w:hAnsi="Times New Roman" w:cs="Times New Roman"/>
          <w:b/>
          <w:sz w:val="28"/>
          <w:szCs w:val="28"/>
        </w:rPr>
        <w:t xml:space="preserve">Experiment 5: </w:t>
      </w:r>
      <w:r w:rsidRPr="006C6F2D">
        <w:rPr>
          <w:rFonts w:ascii="Times New Roman" w:hAnsi="Times New Roman" w:cs="Times New Roman"/>
          <w:b/>
          <w:bCs/>
          <w:sz w:val="28"/>
          <w:szCs w:val="28"/>
        </w:rPr>
        <w:t xml:space="preserve">Preparation of </w:t>
      </w:r>
      <w:r w:rsidRPr="006C6F2D">
        <w:rPr>
          <w:rFonts w:ascii="Times New Roman" w:hAnsi="Times New Roman" w:cs="Times New Roman"/>
          <w:b/>
          <w:sz w:val="28"/>
          <w:szCs w:val="28"/>
        </w:rPr>
        <w:t>Tolbutamide</w:t>
      </w:r>
    </w:p>
    <w:p w:rsidR="006C6F2D" w:rsidRDefault="006C6F2D">
      <w:pPr>
        <w:pStyle w:val="BodyText"/>
        <w:spacing w:before="9"/>
        <w:rPr>
          <w:sz w:val="21"/>
        </w:rPr>
      </w:pPr>
    </w:p>
    <w:p w:rsidR="008A7D45" w:rsidRDefault="008A7D45">
      <w:pPr>
        <w:pStyle w:val="Heading1"/>
      </w:pPr>
      <w:r>
        <w:pict>
          <v:rect id="_x0000_s1031" style="position:absolute;left:0;text-align:left;margin-left:70.6pt;margin-top:24.35pt;width:454.3pt;height:.5pt;z-index:-15726080;mso-wrap-distance-left:0;mso-wrap-distance-right:0;mso-position-horizontal-relative:page" fillcolor="#585858" stroked="f">
            <w10:wrap type="topAndBottom" anchorx="page"/>
          </v:rect>
        </w:pict>
      </w:r>
      <w:r w:rsidR="0099722F">
        <w:rPr>
          <w:noProof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937949</wp:posOffset>
            </wp:positionH>
            <wp:positionV relativeFrom="paragraph">
              <wp:posOffset>453483</wp:posOffset>
            </wp:positionV>
            <wp:extent cx="4286237" cy="676751"/>
            <wp:effectExtent l="0" t="0" r="0" b="0"/>
            <wp:wrapTopAndBottom/>
            <wp:docPr id="9" name="image5.png" descr="https://upload.wikimedia.org/wikipedia/commons/9/94/Tolbutamide_synthes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37" cy="676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722F">
        <w:rPr>
          <w:sz w:val="36"/>
        </w:rPr>
        <w:t>S</w:t>
      </w:r>
      <w:r w:rsidR="0099722F">
        <w:t>YNTHESIS</w:t>
      </w:r>
    </w:p>
    <w:p w:rsidR="008A7D45" w:rsidRDefault="008A7D45">
      <w:pPr>
        <w:pStyle w:val="BodyText"/>
        <w:spacing w:before="3"/>
        <w:rPr>
          <w:rFonts w:ascii="Calibri Light"/>
          <w:sz w:val="12"/>
        </w:rPr>
      </w:pPr>
    </w:p>
    <w:p w:rsidR="008A7D45" w:rsidRDefault="0099722F">
      <w:pPr>
        <w:pStyle w:val="BodyText"/>
        <w:tabs>
          <w:tab w:val="left" w:pos="4388"/>
        </w:tabs>
        <w:spacing w:before="194"/>
        <w:ind w:left="140"/>
      </w:pPr>
      <w:r>
        <w:t>4-Methylbenzenesulfonamide</w:t>
      </w:r>
      <w:r>
        <w:tab/>
        <w:t>Tolbutamide</w:t>
      </w:r>
    </w:p>
    <w:p w:rsidR="008A7D45" w:rsidRDefault="008A7D45">
      <w:pPr>
        <w:pStyle w:val="BodyText"/>
      </w:pPr>
    </w:p>
    <w:p w:rsidR="008A7D45" w:rsidRDefault="008A7D45">
      <w:pPr>
        <w:pStyle w:val="BodyText"/>
      </w:pPr>
    </w:p>
    <w:p w:rsidR="008A7D45" w:rsidRDefault="008A7D45">
      <w:pPr>
        <w:pStyle w:val="BodyText"/>
      </w:pPr>
    </w:p>
    <w:p w:rsidR="008A7D45" w:rsidRDefault="008A7D45">
      <w:pPr>
        <w:pStyle w:val="BodyText"/>
      </w:pPr>
    </w:p>
    <w:p w:rsidR="008A7D45" w:rsidRDefault="008A7D45">
      <w:pPr>
        <w:pStyle w:val="BodyText"/>
      </w:pPr>
    </w:p>
    <w:p w:rsidR="008A7D45" w:rsidRDefault="008A7D45">
      <w:pPr>
        <w:pStyle w:val="BodyText"/>
      </w:pPr>
    </w:p>
    <w:p w:rsidR="008A7D45" w:rsidRDefault="008A7D45">
      <w:pPr>
        <w:pStyle w:val="BodyText"/>
        <w:spacing w:before="8"/>
        <w:rPr>
          <w:sz w:val="21"/>
        </w:rPr>
      </w:pPr>
    </w:p>
    <w:p w:rsidR="008A7D45" w:rsidRDefault="008A7D45">
      <w:pPr>
        <w:pStyle w:val="Heading1"/>
      </w:pPr>
      <w:r>
        <w:pict>
          <v:rect id="_x0000_s1029" style="position:absolute;left:0;text-align:left;margin-left:70.6pt;margin-top:24.35pt;width:454.3pt;height:.5pt;z-index:-15724544;mso-wrap-distance-left:0;mso-wrap-distance-right:0;mso-position-horizontal-relative:page" fillcolor="#585858" stroked="f">
            <w10:wrap type="topAndBottom" anchorx="page"/>
          </v:rect>
        </w:pict>
      </w:r>
      <w:r w:rsidR="0099722F">
        <w:rPr>
          <w:sz w:val="36"/>
        </w:rPr>
        <w:t>U</w:t>
      </w:r>
      <w:r w:rsidR="0099722F">
        <w:t>SAGE</w:t>
      </w:r>
    </w:p>
    <w:p w:rsidR="008A7D45" w:rsidRDefault="008A7D45">
      <w:pPr>
        <w:pStyle w:val="BodyText"/>
        <w:spacing w:before="1"/>
        <w:rPr>
          <w:rFonts w:ascii="Calibri Light"/>
          <w:sz w:val="6"/>
        </w:rPr>
      </w:pPr>
    </w:p>
    <w:p w:rsidR="008A7D45" w:rsidRDefault="0099722F">
      <w:pPr>
        <w:pStyle w:val="BodyText"/>
        <w:spacing w:before="57" w:line="254" w:lineRule="auto"/>
        <w:ind w:left="140" w:right="197"/>
      </w:pPr>
      <w:r>
        <w:t>The usual recommendation given by a doctor to patients is that tolbutamide is taken by mouth once</w:t>
      </w:r>
      <w:r>
        <w:rPr>
          <w:spacing w:val="-47"/>
        </w:rPr>
        <w:t xml:space="preserve"> </w:t>
      </w:r>
      <w:r>
        <w:t>d</w:t>
      </w:r>
      <w:r>
        <w:t>aily in the morning. It sometimes can be divided into smaller portions specially if the patient</w:t>
      </w:r>
      <w:r>
        <w:rPr>
          <w:spacing w:val="1"/>
        </w:rPr>
        <w:t xml:space="preserve"> </w:t>
      </w:r>
      <w:r>
        <w:t>experiences stomach upset when taking the medication. The dosage is closely tied to medical</w:t>
      </w:r>
      <w:r>
        <w:rPr>
          <w:spacing w:val="1"/>
        </w:rPr>
        <w:t xml:space="preserve"> </w:t>
      </w:r>
      <w:r>
        <w:t>condition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patient.</w:t>
      </w:r>
    </w:p>
    <w:p w:rsidR="008A7D45" w:rsidRDefault="0099722F">
      <w:pPr>
        <w:pStyle w:val="BodyText"/>
        <w:spacing w:before="158" w:line="254" w:lineRule="auto"/>
        <w:ind w:left="140" w:right="414"/>
        <w:rPr>
          <w:sz w:val="14"/>
        </w:rPr>
      </w:pPr>
      <w:r>
        <w:t>It is a common m</w:t>
      </w:r>
      <w:r>
        <w:t>ethod to start off with a low dosage and start increasing it over time to see if the</w:t>
      </w:r>
      <w:r>
        <w:rPr>
          <w:spacing w:val="-47"/>
        </w:rPr>
        <w:t xml:space="preserve"> </w:t>
      </w:r>
      <w:r>
        <w:t>patient affected by any symptoms. Also, be aware that especially first-generation drugs have</w:t>
      </w:r>
      <w:r>
        <w:rPr>
          <w:spacing w:val="1"/>
        </w:rPr>
        <w:t xml:space="preserve"> </w:t>
      </w:r>
      <w:r>
        <w:rPr>
          <w:position w:val="2"/>
        </w:rPr>
        <w:t>interactions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with other drugs.</w:t>
      </w:r>
      <w:r>
        <w:rPr>
          <w:spacing w:val="2"/>
          <w:position w:val="2"/>
        </w:rPr>
        <w:t xml:space="preserve"> </w:t>
      </w:r>
      <w:r>
        <w:rPr>
          <w:sz w:val="14"/>
        </w:rPr>
        <w:t>[3]</w:t>
      </w:r>
    </w:p>
    <w:p w:rsidR="008A7D45" w:rsidRDefault="008A7D45">
      <w:pPr>
        <w:pStyle w:val="BodyText"/>
      </w:pPr>
    </w:p>
    <w:p w:rsidR="008A7D45" w:rsidRDefault="008A7D45">
      <w:pPr>
        <w:pStyle w:val="BodyText"/>
      </w:pPr>
    </w:p>
    <w:p w:rsidR="008A7D45" w:rsidRDefault="008A7D45">
      <w:pPr>
        <w:pStyle w:val="BodyText"/>
        <w:spacing w:before="9"/>
        <w:rPr>
          <w:sz w:val="21"/>
        </w:rPr>
      </w:pPr>
    </w:p>
    <w:p w:rsidR="008A7D45" w:rsidRDefault="008A7D45">
      <w:pPr>
        <w:pStyle w:val="Heading1"/>
      </w:pPr>
      <w:r>
        <w:pict>
          <v:rect id="_x0000_s1028" style="position:absolute;left:0;text-align:left;margin-left:70.6pt;margin-top:24.2pt;width:454.3pt;height:.5pt;z-index:-15724032;mso-wrap-distance-left:0;mso-wrap-distance-right:0;mso-position-horizontal-relative:page" fillcolor="#585858" stroked="f">
            <w10:wrap type="topAndBottom" anchorx="page"/>
          </v:rect>
        </w:pict>
      </w:r>
      <w:r w:rsidR="0099722F">
        <w:rPr>
          <w:sz w:val="36"/>
        </w:rPr>
        <w:t>E</w:t>
      </w:r>
      <w:r w:rsidR="0099722F">
        <w:t>FFECT</w:t>
      </w:r>
    </w:p>
    <w:p w:rsidR="008A7D45" w:rsidRDefault="008A7D45">
      <w:pPr>
        <w:pStyle w:val="BodyText"/>
        <w:spacing w:before="1"/>
        <w:rPr>
          <w:rFonts w:ascii="Calibri Light"/>
          <w:sz w:val="6"/>
        </w:rPr>
      </w:pPr>
    </w:p>
    <w:p w:rsidR="008A7D45" w:rsidRDefault="0099722F">
      <w:pPr>
        <w:pStyle w:val="BodyText"/>
        <w:spacing w:before="57"/>
        <w:ind w:left="140" w:right="124"/>
      </w:pPr>
      <w:r>
        <w:t>Tolbutamide binds to the SUR1 – receptor, which is a sub potassium-channel. This ultimately leads to</w:t>
      </w:r>
      <w:r>
        <w:rPr>
          <w:spacing w:val="-47"/>
        </w:rPr>
        <w:t xml:space="preserve"> </w:t>
      </w:r>
      <w:r>
        <w:t>a depolarization of the membrane. Now Ca</w:t>
      </w:r>
      <w:r>
        <w:rPr>
          <w:vertAlign w:val="superscript"/>
        </w:rPr>
        <w:t>2+</w:t>
      </w:r>
      <w:r>
        <w:t>-ions flow into the β-cell. These ions initiate the merger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vesicles</w:t>
      </w:r>
      <w:r>
        <w:rPr>
          <w:spacing w:val="-2"/>
        </w:rPr>
        <w:t xml:space="preserve"> </w:t>
      </w:r>
      <w:r>
        <w:t>with the</w:t>
      </w:r>
      <w:r>
        <w:rPr>
          <w:spacing w:val="-3"/>
        </w:rPr>
        <w:t xml:space="preserve"> </w:t>
      </w:r>
      <w:r>
        <w:t>membrane.</w:t>
      </w:r>
      <w:r>
        <w:rPr>
          <w:spacing w:val="-1"/>
        </w:rPr>
        <w:t xml:space="preserve"> </w:t>
      </w:r>
      <w:r>
        <w:t>Inside those</w:t>
      </w:r>
      <w:r>
        <w:rPr>
          <w:spacing w:val="-3"/>
        </w:rPr>
        <w:t xml:space="preserve"> </w:t>
      </w:r>
      <w:r>
        <w:t>vesicles</w:t>
      </w:r>
      <w:r>
        <w:rPr>
          <w:spacing w:val="-2"/>
        </w:rPr>
        <w:t xml:space="preserve"> </w:t>
      </w:r>
      <w:r>
        <w:t>s</w:t>
      </w:r>
      <w:r>
        <w:t>its the</w:t>
      </w:r>
      <w:r>
        <w:rPr>
          <w:spacing w:val="-3"/>
        </w:rPr>
        <w:t xml:space="preserve"> </w:t>
      </w:r>
      <w:r>
        <w:t>insulin</w:t>
      </w:r>
      <w:r>
        <w:rPr>
          <w:spacing w:val="-2"/>
        </w:rPr>
        <w:t xml:space="preserve"> </w:t>
      </w:r>
      <w:r>
        <w:t>waiting</w:t>
      </w:r>
      <w:r>
        <w:rPr>
          <w:spacing w:val="-1"/>
        </w:rPr>
        <w:t xml:space="preserve"> </w:t>
      </w:r>
      <w:r>
        <w:t>to be</w:t>
      </w:r>
      <w:r>
        <w:rPr>
          <w:spacing w:val="-6"/>
        </w:rPr>
        <w:t xml:space="preserve"> </w:t>
      </w:r>
      <w:r>
        <w:t>released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</w:p>
    <w:p w:rsidR="008A7D45" w:rsidRDefault="0099722F">
      <w:pPr>
        <w:pStyle w:val="BodyText"/>
        <w:spacing w:before="1"/>
        <w:ind w:left="140" w:right="626"/>
        <w:rPr>
          <w:sz w:val="14"/>
        </w:rPr>
      </w:pPr>
      <w:r>
        <w:t>cell. After the merger it is released into the patient’s metabolism, which leads to lowered blood</w:t>
      </w:r>
      <w:r>
        <w:rPr>
          <w:spacing w:val="-47"/>
        </w:rPr>
        <w:t xml:space="preserve"> </w:t>
      </w:r>
      <w:r>
        <w:rPr>
          <w:position w:val="2"/>
        </w:rPr>
        <w:t>sugar</w:t>
      </w:r>
      <w:r>
        <w:rPr>
          <w:spacing w:val="-1"/>
          <w:position w:val="2"/>
        </w:rPr>
        <w:t xml:space="preserve"> </w:t>
      </w:r>
      <w:r>
        <w:rPr>
          <w:position w:val="2"/>
        </w:rPr>
        <w:t xml:space="preserve">levels.  </w:t>
      </w:r>
      <w:r>
        <w:rPr>
          <w:sz w:val="14"/>
        </w:rPr>
        <w:t>[1][3]</w:t>
      </w:r>
    </w:p>
    <w:p w:rsidR="008A7D45" w:rsidRDefault="0099722F">
      <w:pPr>
        <w:pStyle w:val="BodyText"/>
        <w:ind w:left="140" w:right="233"/>
        <w:jc w:val="both"/>
        <w:rPr>
          <w:sz w:val="14"/>
        </w:rPr>
      </w:pPr>
      <w:r>
        <w:t>The control of high blood sugar levels helps prevent kidney damage, blindness, nerve problems, loss</w:t>
      </w:r>
      <w:r>
        <w:rPr>
          <w:spacing w:val="-47"/>
        </w:rPr>
        <w:t xml:space="preserve"> </w:t>
      </w:r>
      <w:r>
        <w:t>of limbs, and sexual function problems. Proper medication against diabetes also may lessen the risk</w:t>
      </w:r>
      <w:r>
        <w:rPr>
          <w:spacing w:val="1"/>
        </w:rPr>
        <w:t xml:space="preserve"> </w:t>
      </w:r>
      <w:r>
        <w:rPr>
          <w:position w:val="2"/>
        </w:rPr>
        <w:t>of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a heart</w:t>
      </w:r>
      <w:r>
        <w:rPr>
          <w:spacing w:val="1"/>
          <w:position w:val="2"/>
        </w:rPr>
        <w:t xml:space="preserve"> </w:t>
      </w:r>
      <w:r>
        <w:rPr>
          <w:position w:val="2"/>
        </w:rPr>
        <w:t>attack</w:t>
      </w:r>
      <w:r>
        <w:rPr>
          <w:spacing w:val="1"/>
          <w:position w:val="2"/>
        </w:rPr>
        <w:t xml:space="preserve"> </w:t>
      </w:r>
      <w:r>
        <w:rPr>
          <w:position w:val="2"/>
        </w:rPr>
        <w:t>or stroke.</w:t>
      </w:r>
      <w:r>
        <w:rPr>
          <w:spacing w:val="-1"/>
          <w:position w:val="2"/>
        </w:rPr>
        <w:t xml:space="preserve"> </w:t>
      </w:r>
      <w:r>
        <w:rPr>
          <w:sz w:val="14"/>
        </w:rPr>
        <w:t>[3]</w:t>
      </w:r>
    </w:p>
    <w:p w:rsidR="008A7D45" w:rsidRDefault="008A7D45">
      <w:pPr>
        <w:pStyle w:val="BodyText"/>
      </w:pPr>
    </w:p>
    <w:p w:rsidR="008A7D45" w:rsidRDefault="008A7D45">
      <w:pPr>
        <w:pStyle w:val="BodyText"/>
        <w:spacing w:before="6"/>
        <w:rPr>
          <w:sz w:val="29"/>
        </w:rPr>
      </w:pPr>
    </w:p>
    <w:p w:rsidR="008A7D45" w:rsidRDefault="008A7D45">
      <w:pPr>
        <w:pStyle w:val="Heading1"/>
        <w:spacing w:before="1"/>
        <w:jc w:val="both"/>
      </w:pPr>
      <w:r>
        <w:pict>
          <v:rect id="_x0000_s1027" style="position:absolute;left:0;text-align:left;margin-left:70.6pt;margin-top:24.25pt;width:454.3pt;height:.5pt;z-index:-15723520;mso-wrap-distance-left:0;mso-wrap-distance-right:0;mso-position-horizontal-relative:page" fillcolor="#585858" stroked="f">
            <w10:wrap type="topAndBottom" anchorx="page"/>
          </v:rect>
        </w:pict>
      </w:r>
      <w:r w:rsidR="0099722F">
        <w:rPr>
          <w:sz w:val="36"/>
        </w:rPr>
        <w:t>S</w:t>
      </w:r>
      <w:r w:rsidR="0099722F">
        <w:t>IDE</w:t>
      </w:r>
      <w:r w:rsidR="0099722F">
        <w:rPr>
          <w:spacing w:val="-13"/>
        </w:rPr>
        <w:t xml:space="preserve"> </w:t>
      </w:r>
      <w:r w:rsidR="0099722F">
        <w:t>EFFECTS</w:t>
      </w:r>
    </w:p>
    <w:p w:rsidR="008A7D45" w:rsidRDefault="008A7D45">
      <w:pPr>
        <w:pStyle w:val="BodyText"/>
        <w:spacing w:before="2"/>
        <w:rPr>
          <w:rFonts w:ascii="Calibri Light"/>
          <w:sz w:val="6"/>
        </w:rPr>
      </w:pPr>
    </w:p>
    <w:p w:rsidR="008A7D45" w:rsidRDefault="0099722F">
      <w:pPr>
        <w:pStyle w:val="ListParagraph"/>
        <w:numPr>
          <w:ilvl w:val="0"/>
          <w:numId w:val="2"/>
        </w:numPr>
        <w:tabs>
          <w:tab w:val="left" w:pos="359"/>
        </w:tabs>
        <w:rPr>
          <w:u w:val="none"/>
        </w:rPr>
      </w:pPr>
      <w:r>
        <w:rPr>
          <w:u w:val="none"/>
        </w:rPr>
        <w:t>Hypoglycaemia</w:t>
      </w:r>
      <w:r>
        <w:rPr>
          <w:spacing w:val="-5"/>
          <w:u w:val="none"/>
        </w:rPr>
        <w:t xml:space="preserve"> </w:t>
      </w:r>
      <w:r>
        <w:rPr>
          <w:u w:val="none"/>
        </w:rPr>
        <w:t>(various</w:t>
      </w:r>
      <w:r>
        <w:rPr>
          <w:spacing w:val="-3"/>
          <w:u w:val="none"/>
        </w:rPr>
        <w:t xml:space="preserve"> </w:t>
      </w:r>
      <w:r>
        <w:rPr>
          <w:u w:val="none"/>
        </w:rPr>
        <w:t>symptoms</w:t>
      </w:r>
      <w:r>
        <w:rPr>
          <w:spacing w:val="-4"/>
          <w:u w:val="none"/>
        </w:rPr>
        <w:t xml:space="preserve"> </w:t>
      </w:r>
      <w:r>
        <w:rPr>
          <w:u w:val="none"/>
        </w:rPr>
        <w:t>caused</w:t>
      </w:r>
      <w:r>
        <w:rPr>
          <w:spacing w:val="-1"/>
          <w:u w:val="none"/>
        </w:rPr>
        <w:t xml:space="preserve"> </w:t>
      </w:r>
      <w:r>
        <w:rPr>
          <w:u w:val="none"/>
        </w:rPr>
        <w:t>by</w:t>
      </w:r>
      <w:r>
        <w:rPr>
          <w:spacing w:val="-2"/>
          <w:u w:val="none"/>
        </w:rPr>
        <w:t xml:space="preserve"> </w:t>
      </w:r>
      <w:r>
        <w:rPr>
          <w:u w:val="none"/>
        </w:rPr>
        <w:t>low blood</w:t>
      </w:r>
      <w:r>
        <w:rPr>
          <w:spacing w:val="-4"/>
          <w:u w:val="none"/>
        </w:rPr>
        <w:t xml:space="preserve"> </w:t>
      </w:r>
      <w:r>
        <w:rPr>
          <w:u w:val="none"/>
        </w:rPr>
        <w:t>sugar</w:t>
      </w:r>
      <w:r>
        <w:rPr>
          <w:spacing w:val="-2"/>
          <w:u w:val="none"/>
        </w:rPr>
        <w:t xml:space="preserve"> </w:t>
      </w:r>
      <w:r>
        <w:rPr>
          <w:u w:val="none"/>
        </w:rPr>
        <w:t>levels,</w:t>
      </w:r>
      <w:r>
        <w:rPr>
          <w:spacing w:val="-3"/>
          <w:u w:val="none"/>
        </w:rPr>
        <w:t xml:space="preserve"> </w:t>
      </w:r>
      <w:r>
        <w:rPr>
          <w:u w:val="none"/>
        </w:rPr>
        <w:t>e.g.</w:t>
      </w:r>
      <w:r>
        <w:rPr>
          <w:spacing w:val="-3"/>
          <w:u w:val="none"/>
        </w:rPr>
        <w:t xml:space="preserve"> </w:t>
      </w:r>
      <w:r>
        <w:rPr>
          <w:u w:val="none"/>
        </w:rPr>
        <w:t>loss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consciousness)</w:t>
      </w:r>
    </w:p>
    <w:p w:rsidR="008A7D45" w:rsidRDefault="0099722F">
      <w:pPr>
        <w:pStyle w:val="ListParagraph"/>
        <w:numPr>
          <w:ilvl w:val="0"/>
          <w:numId w:val="2"/>
        </w:numPr>
        <w:tabs>
          <w:tab w:val="left" w:pos="359"/>
        </w:tabs>
        <w:spacing w:before="176"/>
        <w:rPr>
          <w:u w:val="none"/>
        </w:rPr>
      </w:pPr>
      <w:r>
        <w:rPr>
          <w:u w:val="none"/>
        </w:rPr>
        <w:t>Weight</w:t>
      </w:r>
      <w:r>
        <w:rPr>
          <w:spacing w:val="-2"/>
          <w:u w:val="none"/>
        </w:rPr>
        <w:t xml:space="preserve"> </w:t>
      </w:r>
      <w:r>
        <w:rPr>
          <w:u w:val="none"/>
        </w:rPr>
        <w:t>gain</w:t>
      </w:r>
    </w:p>
    <w:p w:rsidR="008A7D45" w:rsidRDefault="0099722F">
      <w:pPr>
        <w:pStyle w:val="ListParagraph"/>
        <w:numPr>
          <w:ilvl w:val="0"/>
          <w:numId w:val="2"/>
        </w:numPr>
        <w:tabs>
          <w:tab w:val="left" w:pos="359"/>
        </w:tabs>
        <w:spacing w:before="175"/>
        <w:rPr>
          <w:u w:val="none"/>
        </w:rPr>
      </w:pPr>
      <w:r>
        <w:rPr>
          <w:u w:val="none"/>
        </w:rPr>
        <w:t>Rare</w:t>
      </w:r>
      <w:r>
        <w:rPr>
          <w:spacing w:val="-4"/>
          <w:u w:val="none"/>
        </w:rPr>
        <w:t xml:space="preserve"> </w:t>
      </w:r>
      <w:r>
        <w:rPr>
          <w:u w:val="none"/>
        </w:rPr>
        <w:t>cases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1"/>
          <w:u w:val="none"/>
        </w:rPr>
        <w:t xml:space="preserve"> </w:t>
      </w:r>
      <w:r>
        <w:rPr>
          <w:u w:val="none"/>
        </w:rPr>
        <w:t>liver damage</w:t>
      </w:r>
    </w:p>
    <w:p w:rsidR="008A7D45" w:rsidRDefault="0099722F">
      <w:pPr>
        <w:pStyle w:val="ListParagraph"/>
        <w:numPr>
          <w:ilvl w:val="0"/>
          <w:numId w:val="2"/>
        </w:numPr>
        <w:tabs>
          <w:tab w:val="left" w:pos="379"/>
        </w:tabs>
        <w:spacing w:before="176" w:line="254" w:lineRule="auto"/>
        <w:ind w:left="140" w:right="470" w:firstLine="0"/>
        <w:rPr>
          <w:sz w:val="24"/>
          <w:u w:val="none"/>
        </w:rPr>
      </w:pPr>
      <w:r>
        <w:rPr>
          <w:u w:val="none"/>
        </w:rPr>
        <w:lastRenderedPageBreak/>
        <w:t>Drug interactions (especially first-generation drugs): Increased hypoglycaemia with cimetidine,</w:t>
      </w:r>
      <w:r>
        <w:rPr>
          <w:spacing w:val="-47"/>
          <w:u w:val="none"/>
        </w:rPr>
        <w:t xml:space="preserve"> </w:t>
      </w:r>
      <w:r>
        <w:rPr>
          <w:position w:val="2"/>
          <w:u w:val="none"/>
        </w:rPr>
        <w:t>insulin,</w:t>
      </w:r>
      <w:r>
        <w:rPr>
          <w:spacing w:val="-1"/>
          <w:position w:val="2"/>
          <w:u w:val="none"/>
        </w:rPr>
        <w:t xml:space="preserve"> </w:t>
      </w:r>
      <w:r>
        <w:rPr>
          <w:position w:val="2"/>
          <w:u w:val="none"/>
        </w:rPr>
        <w:t>salicylates,</w:t>
      </w:r>
      <w:r>
        <w:rPr>
          <w:spacing w:val="1"/>
          <w:position w:val="2"/>
          <w:u w:val="none"/>
        </w:rPr>
        <w:t xml:space="preserve"> </w:t>
      </w:r>
      <w:r>
        <w:rPr>
          <w:position w:val="2"/>
          <w:u w:val="none"/>
        </w:rPr>
        <w:t>and</w:t>
      </w:r>
      <w:r>
        <w:rPr>
          <w:spacing w:val="-1"/>
          <w:position w:val="2"/>
          <w:u w:val="none"/>
        </w:rPr>
        <w:t xml:space="preserve"> </w:t>
      </w:r>
      <w:r>
        <w:rPr>
          <w:position w:val="2"/>
          <w:u w:val="none"/>
        </w:rPr>
        <w:t>sulphonamides</w:t>
      </w:r>
      <w:r>
        <w:rPr>
          <w:spacing w:val="-1"/>
          <w:position w:val="2"/>
          <w:u w:val="none"/>
        </w:rPr>
        <w:t xml:space="preserve"> </w:t>
      </w:r>
      <w:r>
        <w:rPr>
          <w:sz w:val="14"/>
          <w:u w:val="none"/>
        </w:rPr>
        <w:t>[3]</w:t>
      </w:r>
    </w:p>
    <w:p w:rsidR="008A7D45" w:rsidRDefault="008A7D45">
      <w:pPr>
        <w:spacing w:line="254" w:lineRule="auto"/>
        <w:rPr>
          <w:sz w:val="24"/>
        </w:rPr>
        <w:sectPr w:rsidR="008A7D45">
          <w:footerReference w:type="default" r:id="rId8"/>
          <w:pgSz w:w="11910" w:h="16840"/>
          <w:pgMar w:top="1380" w:right="1300" w:bottom="940" w:left="1300" w:header="0" w:footer="743" w:gutter="0"/>
          <w:cols w:space="720"/>
        </w:sectPr>
      </w:pPr>
    </w:p>
    <w:p w:rsidR="008A7D45" w:rsidRDefault="008A7D45">
      <w:pPr>
        <w:pStyle w:val="Heading1"/>
        <w:spacing w:before="2"/>
      </w:pPr>
      <w:r>
        <w:lastRenderedPageBreak/>
        <w:pict>
          <v:rect id="_x0000_s1026" style="position:absolute;left:0;text-align:left;margin-left:70.6pt;margin-top:24.3pt;width:454.3pt;height:.5pt;z-index:-15723008;mso-wrap-distance-left:0;mso-wrap-distance-right:0;mso-position-horizontal-relative:page" fillcolor="#585858" stroked="f">
            <w10:wrap type="topAndBottom" anchorx="page"/>
          </v:rect>
        </w:pict>
      </w:r>
      <w:r w:rsidR="0099722F">
        <w:rPr>
          <w:sz w:val="36"/>
        </w:rPr>
        <w:t>S</w:t>
      </w:r>
      <w:r w:rsidR="0099722F">
        <w:t>OURCES</w:t>
      </w:r>
    </w:p>
    <w:p w:rsidR="008A7D45" w:rsidRDefault="008A7D45">
      <w:pPr>
        <w:pStyle w:val="BodyText"/>
        <w:spacing w:before="1"/>
        <w:rPr>
          <w:rFonts w:ascii="Calibri Light"/>
          <w:sz w:val="6"/>
        </w:rPr>
      </w:pPr>
    </w:p>
    <w:p w:rsidR="008A7D45" w:rsidRDefault="008A7D45">
      <w:pPr>
        <w:pStyle w:val="ListParagraph"/>
        <w:numPr>
          <w:ilvl w:val="0"/>
          <w:numId w:val="1"/>
        </w:numPr>
        <w:tabs>
          <w:tab w:val="left" w:pos="407"/>
        </w:tabs>
        <w:spacing w:before="57"/>
        <w:rPr>
          <w:sz w:val="20"/>
          <w:u w:val="none"/>
        </w:rPr>
      </w:pPr>
      <w:hyperlink r:id="rId9">
        <w:r w:rsidR="0099722F">
          <w:rPr>
            <w:color w:val="396230"/>
            <w:u w:color="396230"/>
          </w:rPr>
          <w:t>https://de.wikipedia.org/wiki/Tolbutamid</w:t>
        </w:r>
        <w:r w:rsidR="0099722F">
          <w:rPr>
            <w:color w:val="396230"/>
            <w:spacing w:val="-13"/>
            <w:u w:val="none"/>
          </w:rPr>
          <w:t xml:space="preserve"> </w:t>
        </w:r>
      </w:hyperlink>
      <w:r w:rsidR="0099722F">
        <w:rPr>
          <w:sz w:val="20"/>
          <w:u w:val="none"/>
        </w:rPr>
        <w:t>(15.06.18)</w:t>
      </w:r>
    </w:p>
    <w:p w:rsidR="008A7D45" w:rsidRDefault="008A7D45">
      <w:pPr>
        <w:pStyle w:val="BodyText"/>
        <w:spacing w:before="9"/>
        <w:rPr>
          <w:sz w:val="9"/>
        </w:rPr>
      </w:pPr>
    </w:p>
    <w:p w:rsidR="008A7D45" w:rsidRDefault="0099722F">
      <w:pPr>
        <w:pStyle w:val="ListParagraph"/>
        <w:numPr>
          <w:ilvl w:val="0"/>
          <w:numId w:val="1"/>
        </w:numPr>
        <w:tabs>
          <w:tab w:val="left" w:pos="407"/>
        </w:tabs>
        <w:rPr>
          <w:sz w:val="20"/>
          <w:u w:val="none"/>
        </w:rPr>
      </w:pPr>
      <w:r>
        <w:rPr>
          <w:color w:val="396230"/>
          <w:spacing w:val="-1"/>
          <w:u w:color="396230"/>
        </w:rPr>
        <w:t>https://commons.wikimedia.org/wiki/File:Tolbutamide_synthesis.png</w:t>
      </w:r>
      <w:r>
        <w:rPr>
          <w:color w:val="396230"/>
          <w:spacing w:val="11"/>
          <w:u w:val="none"/>
        </w:rPr>
        <w:t xml:space="preserve"> </w:t>
      </w:r>
      <w:r>
        <w:rPr>
          <w:sz w:val="20"/>
          <w:u w:val="none"/>
        </w:rPr>
        <w:t>(15.06.18)</w:t>
      </w:r>
    </w:p>
    <w:p w:rsidR="008A7D45" w:rsidRDefault="008A7D45">
      <w:pPr>
        <w:pStyle w:val="BodyText"/>
        <w:spacing w:before="9"/>
        <w:rPr>
          <w:sz w:val="9"/>
        </w:rPr>
      </w:pPr>
    </w:p>
    <w:p w:rsidR="008A7D45" w:rsidRDefault="008A7D45">
      <w:pPr>
        <w:pStyle w:val="ListParagraph"/>
        <w:numPr>
          <w:ilvl w:val="0"/>
          <w:numId w:val="1"/>
        </w:numPr>
        <w:tabs>
          <w:tab w:val="left" w:pos="412"/>
        </w:tabs>
        <w:spacing w:before="57"/>
        <w:ind w:left="411" w:hanging="272"/>
        <w:rPr>
          <w:sz w:val="20"/>
          <w:u w:val="none"/>
        </w:rPr>
      </w:pPr>
      <w:hyperlink r:id="rId10">
        <w:r w:rsidR="0099722F">
          <w:rPr>
            <w:color w:val="396230"/>
            <w:spacing w:val="-1"/>
            <w:u w:color="396230"/>
          </w:rPr>
          <w:t>https://www.webmd.com/drugs/2/drug-3948/tolbutamide-oral/details</w:t>
        </w:r>
        <w:r w:rsidR="0099722F">
          <w:rPr>
            <w:color w:val="396230"/>
            <w:spacing w:val="9"/>
            <w:u w:val="none"/>
          </w:rPr>
          <w:t xml:space="preserve"> </w:t>
        </w:r>
      </w:hyperlink>
      <w:r w:rsidR="0099722F">
        <w:rPr>
          <w:sz w:val="20"/>
          <w:u w:val="none"/>
        </w:rPr>
        <w:t>(15.06.18)</w:t>
      </w:r>
    </w:p>
    <w:p w:rsidR="008A7D45" w:rsidRDefault="008A7D45">
      <w:pPr>
        <w:pStyle w:val="BodyText"/>
        <w:spacing w:before="9"/>
        <w:rPr>
          <w:sz w:val="9"/>
        </w:rPr>
      </w:pPr>
    </w:p>
    <w:p w:rsidR="008A7D45" w:rsidRDefault="008A7D45">
      <w:pPr>
        <w:pStyle w:val="ListParagraph"/>
        <w:numPr>
          <w:ilvl w:val="0"/>
          <w:numId w:val="1"/>
        </w:numPr>
        <w:tabs>
          <w:tab w:val="left" w:pos="439"/>
        </w:tabs>
        <w:ind w:left="438" w:hanging="299"/>
        <w:rPr>
          <w:u w:val="none"/>
        </w:rPr>
      </w:pPr>
      <w:hyperlink r:id="rId11">
        <w:r w:rsidR="0099722F">
          <w:rPr>
            <w:color w:val="396230"/>
            <w:spacing w:val="-1"/>
            <w:u w:color="396230"/>
          </w:rPr>
          <w:t>https://roempp.thieme.de/ro</w:t>
        </w:r>
        <w:r w:rsidR="0099722F">
          <w:rPr>
            <w:color w:val="396230"/>
            <w:spacing w:val="-1"/>
            <w:u w:color="396230"/>
          </w:rPr>
          <w:t>empp4.0/do/data/RD-20-02031</w:t>
        </w:r>
        <w:r w:rsidR="0099722F">
          <w:rPr>
            <w:color w:val="396230"/>
            <w:spacing w:val="9"/>
            <w:u w:val="none"/>
          </w:rPr>
          <w:t xml:space="preserve"> </w:t>
        </w:r>
      </w:hyperlink>
      <w:r w:rsidR="0099722F">
        <w:rPr>
          <w:u w:val="none"/>
        </w:rPr>
        <w:t>(15.06.18)</w:t>
      </w:r>
    </w:p>
    <w:p w:rsidR="008A7D45" w:rsidRDefault="008A7D45">
      <w:pPr>
        <w:pStyle w:val="BodyText"/>
        <w:spacing w:before="10"/>
        <w:rPr>
          <w:sz w:val="9"/>
        </w:rPr>
      </w:pPr>
    </w:p>
    <w:p w:rsidR="008A7D45" w:rsidRDefault="008A7D45">
      <w:pPr>
        <w:pStyle w:val="ListParagraph"/>
        <w:numPr>
          <w:ilvl w:val="0"/>
          <w:numId w:val="1"/>
        </w:numPr>
        <w:tabs>
          <w:tab w:val="left" w:pos="439"/>
        </w:tabs>
        <w:ind w:left="438" w:hanging="299"/>
        <w:rPr>
          <w:u w:val="none"/>
        </w:rPr>
      </w:pPr>
      <w:hyperlink r:id="rId12" w:anchor="section%3DTop">
        <w:r w:rsidR="0099722F">
          <w:rPr>
            <w:color w:val="396230"/>
            <w:u w:color="396230"/>
          </w:rPr>
          <w:t>https://pubchem.ncbi.nlm.nih.gov/compound/Carbutamide#section=Top</w:t>
        </w:r>
        <w:r w:rsidR="0099722F">
          <w:rPr>
            <w:color w:val="396230"/>
            <w:spacing w:val="-12"/>
            <w:u w:val="none"/>
          </w:rPr>
          <w:t xml:space="preserve"> </w:t>
        </w:r>
      </w:hyperlink>
      <w:r w:rsidR="0099722F">
        <w:rPr>
          <w:u w:val="none"/>
        </w:rPr>
        <w:t>(15.06.18)</w:t>
      </w:r>
    </w:p>
    <w:p w:rsidR="008A7D45" w:rsidRDefault="008A7D45">
      <w:pPr>
        <w:pStyle w:val="BodyText"/>
        <w:spacing w:before="9"/>
        <w:rPr>
          <w:sz w:val="9"/>
        </w:rPr>
      </w:pPr>
    </w:p>
    <w:p w:rsidR="008A7D45" w:rsidRDefault="008A7D45">
      <w:pPr>
        <w:pStyle w:val="ListParagraph"/>
        <w:numPr>
          <w:ilvl w:val="0"/>
          <w:numId w:val="1"/>
        </w:numPr>
        <w:tabs>
          <w:tab w:val="left" w:pos="439"/>
        </w:tabs>
        <w:ind w:left="438" w:hanging="299"/>
        <w:rPr>
          <w:u w:val="none"/>
        </w:rPr>
      </w:pPr>
      <w:hyperlink r:id="rId13">
        <w:r w:rsidR="0099722F">
          <w:rPr>
            <w:color w:val="396230"/>
            <w:u w:color="396230"/>
          </w:rPr>
          <w:t>https://www.pharmawiki.ch/wiki/index.php?wiki=Glibenclamid</w:t>
        </w:r>
        <w:r w:rsidR="0099722F">
          <w:rPr>
            <w:color w:val="396230"/>
            <w:spacing w:val="-9"/>
            <w:u w:val="none"/>
          </w:rPr>
          <w:t xml:space="preserve"> </w:t>
        </w:r>
      </w:hyperlink>
      <w:r w:rsidR="0099722F">
        <w:rPr>
          <w:u w:val="none"/>
        </w:rPr>
        <w:t>(15.06.18)</w:t>
      </w:r>
    </w:p>
    <w:sectPr w:rsidR="008A7D45" w:rsidSect="008A7D45">
      <w:pgSz w:w="11910" w:h="16840"/>
      <w:pgMar w:top="1420" w:right="1300" w:bottom="940" w:left="1300" w:header="0" w:footer="74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22F" w:rsidRDefault="0099722F" w:rsidP="008A7D45">
      <w:r>
        <w:separator/>
      </w:r>
    </w:p>
  </w:endnote>
  <w:endnote w:type="continuationSeparator" w:id="1">
    <w:p w:rsidR="0099722F" w:rsidRDefault="0099722F" w:rsidP="008A7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D45" w:rsidRDefault="008A7D45">
    <w:pPr>
      <w:pStyle w:val="BodyText"/>
      <w:spacing w:line="14" w:lineRule="auto"/>
      <w:rPr>
        <w:sz w:val="20"/>
      </w:rPr>
    </w:pPr>
    <w:r w:rsidRPr="008A7D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pt;margin-top:793.75pt;width:11.6pt;height:13.05pt;z-index:-251658752;mso-position-horizontal-relative:page;mso-position-vertical-relative:page" filled="f" stroked="f">
          <v:textbox inset="0,0,0,0">
            <w:txbxContent>
              <w:p w:rsidR="008A7D45" w:rsidRDefault="008A7D45">
                <w:pPr>
                  <w:pStyle w:val="BodyText"/>
                  <w:spacing w:line="245" w:lineRule="exact"/>
                  <w:ind w:left="60"/>
                </w:pPr>
                <w:r>
                  <w:fldChar w:fldCharType="begin"/>
                </w:r>
                <w:r w:rsidR="0099722F">
                  <w:instrText xml:space="preserve"> PAGE </w:instrText>
                </w:r>
                <w:r>
                  <w:fldChar w:fldCharType="separate"/>
                </w:r>
                <w:r w:rsidR="006C6F2D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22F" w:rsidRDefault="0099722F" w:rsidP="008A7D45">
      <w:r>
        <w:separator/>
      </w:r>
    </w:p>
  </w:footnote>
  <w:footnote w:type="continuationSeparator" w:id="1">
    <w:p w:rsidR="0099722F" w:rsidRDefault="0099722F" w:rsidP="008A7D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71FC1"/>
    <w:multiLevelType w:val="hybridMultilevel"/>
    <w:tmpl w:val="C2EC86AC"/>
    <w:lvl w:ilvl="0" w:tplc="0560AB40">
      <w:start w:val="1"/>
      <w:numFmt w:val="decimal"/>
      <w:lvlText w:val="[%1]"/>
      <w:lvlJc w:val="left"/>
      <w:pPr>
        <w:ind w:left="406" w:hanging="267"/>
        <w:jc w:val="left"/>
      </w:pPr>
      <w:rPr>
        <w:rFonts w:hint="default"/>
        <w:spacing w:val="-2"/>
        <w:w w:val="99"/>
        <w:lang w:val="en-US" w:eastAsia="en-US" w:bidi="ar-SA"/>
      </w:rPr>
    </w:lvl>
    <w:lvl w:ilvl="1" w:tplc="4A8C5090">
      <w:numFmt w:val="bullet"/>
      <w:lvlText w:val="•"/>
      <w:lvlJc w:val="left"/>
      <w:pPr>
        <w:ind w:left="1290" w:hanging="267"/>
      </w:pPr>
      <w:rPr>
        <w:rFonts w:hint="default"/>
        <w:lang w:val="en-US" w:eastAsia="en-US" w:bidi="ar-SA"/>
      </w:rPr>
    </w:lvl>
    <w:lvl w:ilvl="2" w:tplc="09B49716">
      <w:numFmt w:val="bullet"/>
      <w:lvlText w:val="•"/>
      <w:lvlJc w:val="left"/>
      <w:pPr>
        <w:ind w:left="2181" w:hanging="267"/>
      </w:pPr>
      <w:rPr>
        <w:rFonts w:hint="default"/>
        <w:lang w:val="en-US" w:eastAsia="en-US" w:bidi="ar-SA"/>
      </w:rPr>
    </w:lvl>
    <w:lvl w:ilvl="3" w:tplc="A0FA4042">
      <w:numFmt w:val="bullet"/>
      <w:lvlText w:val="•"/>
      <w:lvlJc w:val="left"/>
      <w:pPr>
        <w:ind w:left="3071" w:hanging="267"/>
      </w:pPr>
      <w:rPr>
        <w:rFonts w:hint="default"/>
        <w:lang w:val="en-US" w:eastAsia="en-US" w:bidi="ar-SA"/>
      </w:rPr>
    </w:lvl>
    <w:lvl w:ilvl="4" w:tplc="AE14A350">
      <w:numFmt w:val="bullet"/>
      <w:lvlText w:val="•"/>
      <w:lvlJc w:val="left"/>
      <w:pPr>
        <w:ind w:left="3962" w:hanging="267"/>
      </w:pPr>
      <w:rPr>
        <w:rFonts w:hint="default"/>
        <w:lang w:val="en-US" w:eastAsia="en-US" w:bidi="ar-SA"/>
      </w:rPr>
    </w:lvl>
    <w:lvl w:ilvl="5" w:tplc="D99A6270">
      <w:numFmt w:val="bullet"/>
      <w:lvlText w:val="•"/>
      <w:lvlJc w:val="left"/>
      <w:pPr>
        <w:ind w:left="4853" w:hanging="267"/>
      </w:pPr>
      <w:rPr>
        <w:rFonts w:hint="default"/>
        <w:lang w:val="en-US" w:eastAsia="en-US" w:bidi="ar-SA"/>
      </w:rPr>
    </w:lvl>
    <w:lvl w:ilvl="6" w:tplc="F8A6997C">
      <w:numFmt w:val="bullet"/>
      <w:lvlText w:val="•"/>
      <w:lvlJc w:val="left"/>
      <w:pPr>
        <w:ind w:left="5743" w:hanging="267"/>
      </w:pPr>
      <w:rPr>
        <w:rFonts w:hint="default"/>
        <w:lang w:val="en-US" w:eastAsia="en-US" w:bidi="ar-SA"/>
      </w:rPr>
    </w:lvl>
    <w:lvl w:ilvl="7" w:tplc="99084830">
      <w:numFmt w:val="bullet"/>
      <w:lvlText w:val="•"/>
      <w:lvlJc w:val="left"/>
      <w:pPr>
        <w:ind w:left="6634" w:hanging="267"/>
      </w:pPr>
      <w:rPr>
        <w:rFonts w:hint="default"/>
        <w:lang w:val="en-US" w:eastAsia="en-US" w:bidi="ar-SA"/>
      </w:rPr>
    </w:lvl>
    <w:lvl w:ilvl="8" w:tplc="DA1E45B6">
      <w:numFmt w:val="bullet"/>
      <w:lvlText w:val="•"/>
      <w:lvlJc w:val="left"/>
      <w:pPr>
        <w:ind w:left="7525" w:hanging="267"/>
      </w:pPr>
      <w:rPr>
        <w:rFonts w:hint="default"/>
        <w:lang w:val="en-US" w:eastAsia="en-US" w:bidi="ar-SA"/>
      </w:rPr>
    </w:lvl>
  </w:abstractNum>
  <w:abstractNum w:abstractNumId="1">
    <w:nsid w:val="68665B25"/>
    <w:multiLevelType w:val="hybridMultilevel"/>
    <w:tmpl w:val="C234E1CC"/>
    <w:lvl w:ilvl="0" w:tplc="FB3A8638">
      <w:start w:val="1"/>
      <w:numFmt w:val="decimal"/>
      <w:lvlText w:val="%1."/>
      <w:lvlJc w:val="left"/>
      <w:pPr>
        <w:ind w:left="358" w:hanging="219"/>
        <w:jc w:val="left"/>
      </w:pPr>
      <w:rPr>
        <w:rFonts w:hint="default"/>
        <w:w w:val="100"/>
        <w:lang w:val="en-US" w:eastAsia="en-US" w:bidi="ar-SA"/>
      </w:rPr>
    </w:lvl>
    <w:lvl w:ilvl="1" w:tplc="A510CAA6">
      <w:numFmt w:val="bullet"/>
      <w:lvlText w:val="•"/>
      <w:lvlJc w:val="left"/>
      <w:pPr>
        <w:ind w:left="1254" w:hanging="219"/>
      </w:pPr>
      <w:rPr>
        <w:rFonts w:hint="default"/>
        <w:lang w:val="en-US" w:eastAsia="en-US" w:bidi="ar-SA"/>
      </w:rPr>
    </w:lvl>
    <w:lvl w:ilvl="2" w:tplc="EF460CB2">
      <w:numFmt w:val="bullet"/>
      <w:lvlText w:val="•"/>
      <w:lvlJc w:val="left"/>
      <w:pPr>
        <w:ind w:left="2149" w:hanging="219"/>
      </w:pPr>
      <w:rPr>
        <w:rFonts w:hint="default"/>
        <w:lang w:val="en-US" w:eastAsia="en-US" w:bidi="ar-SA"/>
      </w:rPr>
    </w:lvl>
    <w:lvl w:ilvl="3" w:tplc="57C6C2A8">
      <w:numFmt w:val="bullet"/>
      <w:lvlText w:val="•"/>
      <w:lvlJc w:val="left"/>
      <w:pPr>
        <w:ind w:left="3043" w:hanging="219"/>
      </w:pPr>
      <w:rPr>
        <w:rFonts w:hint="default"/>
        <w:lang w:val="en-US" w:eastAsia="en-US" w:bidi="ar-SA"/>
      </w:rPr>
    </w:lvl>
    <w:lvl w:ilvl="4" w:tplc="5A9A3CE0">
      <w:numFmt w:val="bullet"/>
      <w:lvlText w:val="•"/>
      <w:lvlJc w:val="left"/>
      <w:pPr>
        <w:ind w:left="3938" w:hanging="219"/>
      </w:pPr>
      <w:rPr>
        <w:rFonts w:hint="default"/>
        <w:lang w:val="en-US" w:eastAsia="en-US" w:bidi="ar-SA"/>
      </w:rPr>
    </w:lvl>
    <w:lvl w:ilvl="5" w:tplc="DA06C862">
      <w:numFmt w:val="bullet"/>
      <w:lvlText w:val="•"/>
      <w:lvlJc w:val="left"/>
      <w:pPr>
        <w:ind w:left="4833" w:hanging="219"/>
      </w:pPr>
      <w:rPr>
        <w:rFonts w:hint="default"/>
        <w:lang w:val="en-US" w:eastAsia="en-US" w:bidi="ar-SA"/>
      </w:rPr>
    </w:lvl>
    <w:lvl w:ilvl="6" w:tplc="E442714C">
      <w:numFmt w:val="bullet"/>
      <w:lvlText w:val="•"/>
      <w:lvlJc w:val="left"/>
      <w:pPr>
        <w:ind w:left="5727" w:hanging="219"/>
      </w:pPr>
      <w:rPr>
        <w:rFonts w:hint="default"/>
        <w:lang w:val="en-US" w:eastAsia="en-US" w:bidi="ar-SA"/>
      </w:rPr>
    </w:lvl>
    <w:lvl w:ilvl="7" w:tplc="E898B3B6">
      <w:numFmt w:val="bullet"/>
      <w:lvlText w:val="•"/>
      <w:lvlJc w:val="left"/>
      <w:pPr>
        <w:ind w:left="6622" w:hanging="219"/>
      </w:pPr>
      <w:rPr>
        <w:rFonts w:hint="default"/>
        <w:lang w:val="en-US" w:eastAsia="en-US" w:bidi="ar-SA"/>
      </w:rPr>
    </w:lvl>
    <w:lvl w:ilvl="8" w:tplc="C16E4410">
      <w:numFmt w:val="bullet"/>
      <w:lvlText w:val="•"/>
      <w:lvlJc w:val="left"/>
      <w:pPr>
        <w:ind w:left="7517" w:hanging="219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A7D45"/>
    <w:rsid w:val="006C6F2D"/>
    <w:rsid w:val="008A7D45"/>
    <w:rsid w:val="0099722F"/>
    <w:rsid w:val="00C44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A7D45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8A7D45"/>
    <w:pPr>
      <w:ind w:left="140"/>
      <w:outlineLvl w:val="0"/>
    </w:pPr>
    <w:rPr>
      <w:rFonts w:ascii="Calibri Light" w:eastAsia="Calibri Light" w:hAnsi="Calibri Light" w:cs="Calibri Light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A7D45"/>
  </w:style>
  <w:style w:type="paragraph" w:styleId="Title">
    <w:name w:val="Title"/>
    <w:basedOn w:val="Normal"/>
    <w:uiPriority w:val="1"/>
    <w:qFormat/>
    <w:rsid w:val="008A7D45"/>
    <w:pPr>
      <w:spacing w:line="645" w:lineRule="exact"/>
      <w:ind w:left="140"/>
    </w:pPr>
    <w:rPr>
      <w:rFonts w:ascii="Calibri Light" w:eastAsia="Calibri Light" w:hAnsi="Calibri Light" w:cs="Calibri Light"/>
      <w:sz w:val="56"/>
      <w:szCs w:val="56"/>
    </w:rPr>
  </w:style>
  <w:style w:type="paragraph" w:styleId="ListParagraph">
    <w:name w:val="List Paragraph"/>
    <w:basedOn w:val="Normal"/>
    <w:uiPriority w:val="1"/>
    <w:qFormat/>
    <w:rsid w:val="008A7D45"/>
    <w:pPr>
      <w:spacing w:before="56"/>
      <w:ind w:left="358" w:hanging="29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8A7D45"/>
  </w:style>
  <w:style w:type="paragraph" w:styleId="BalloonText">
    <w:name w:val="Balloon Text"/>
    <w:basedOn w:val="Normal"/>
    <w:link w:val="BalloonTextChar"/>
    <w:uiPriority w:val="99"/>
    <w:semiHidden/>
    <w:unhideWhenUsed/>
    <w:rsid w:val="006C6F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F2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pharmawiki.ch/wiki/index.php?wiki=Glibenclam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pubchem.ncbi.nlm.nih.gov/compound/Carbutami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empp.thieme.de/roempp4.0/do/data/RD-20-0203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ebmd.com/drugs/2/drug-3948/tolbutamide-oral/detai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.wikipedia.org/wiki/Tolbutami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2086</Characters>
  <Application>Microsoft Office Word</Application>
  <DocSecurity>0</DocSecurity>
  <Lines>17</Lines>
  <Paragraphs>4</Paragraphs>
  <ScaleCrop>false</ScaleCrop>
  <Company>Grizli777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Marvin Wittek</dc:creator>
  <cp:lastModifiedBy>RANJAN</cp:lastModifiedBy>
  <cp:revision>2</cp:revision>
  <dcterms:created xsi:type="dcterms:W3CDTF">2021-03-05T07:53:00Z</dcterms:created>
  <dcterms:modified xsi:type="dcterms:W3CDTF">2021-03-05T07:53:00Z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2021-03-05T00:00:00Z</vt:filetime>
  </property>
</Properties>
</file>