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2318" w14:textId="0C3C651C" w:rsidR="00354436" w:rsidRPr="00354436" w:rsidRDefault="00354436" w:rsidP="00354436">
      <w:pPr>
        <w:jc w:val="center"/>
        <w:rPr>
          <w:rFonts w:ascii="Times New Roman" w:hAnsi="Times New Roman" w:cs="Times New Roman"/>
          <w:b/>
          <w:bCs/>
          <w:sz w:val="32"/>
          <w:szCs w:val="32"/>
        </w:rPr>
      </w:pPr>
      <w:r w:rsidRPr="00354436">
        <w:rPr>
          <w:rFonts w:ascii="Times New Roman" w:hAnsi="Times New Roman" w:cs="Times New Roman"/>
          <w:b/>
          <w:bCs/>
          <w:sz w:val="32"/>
          <w:szCs w:val="32"/>
        </w:rPr>
        <w:t>Qualification of UV-Visible spectrophotometer</w:t>
      </w:r>
    </w:p>
    <w:p w14:paraId="563602F8" w14:textId="77777777" w:rsidR="00354436" w:rsidRPr="00354436" w:rsidRDefault="00354436" w:rsidP="00354436">
      <w:pPr>
        <w:rPr>
          <w:rFonts w:ascii="Times New Roman" w:hAnsi="Times New Roman" w:cs="Times New Roman"/>
        </w:rPr>
      </w:pPr>
      <w:r w:rsidRPr="00354436">
        <w:rPr>
          <w:rFonts w:ascii="Times New Roman" w:hAnsi="Times New Roman" w:cs="Times New Roman"/>
        </w:rPr>
        <w:t>The qualification of a UV-Visible spectrophotometer is a critical process to ensure the instrument's accuracy, reliability, and compliance with regulatory requirements. Qualification confirms that the spectrophotometer performs within specified parameters and provides reliable measurements. Here are the key steps involved in the qualification process:</w:t>
      </w:r>
    </w:p>
    <w:p w14:paraId="711CC739" w14:textId="77777777" w:rsidR="00354436" w:rsidRPr="00354436" w:rsidRDefault="00354436" w:rsidP="00354436">
      <w:pPr>
        <w:numPr>
          <w:ilvl w:val="0"/>
          <w:numId w:val="1"/>
        </w:numPr>
        <w:rPr>
          <w:rFonts w:ascii="Times New Roman" w:hAnsi="Times New Roman" w:cs="Times New Roman"/>
        </w:rPr>
      </w:pPr>
      <w:r w:rsidRPr="00354436">
        <w:rPr>
          <w:rFonts w:ascii="Times New Roman" w:hAnsi="Times New Roman" w:cs="Times New Roman"/>
        </w:rPr>
        <w:t>Installation Qualification (IQ):</w:t>
      </w:r>
    </w:p>
    <w:p w14:paraId="7813C6EC"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Verify that the spectrophotometer is installed correctly according to manufacturer's recommendations and specifications.</w:t>
      </w:r>
    </w:p>
    <w:p w14:paraId="29C33742"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Check the power supply, connections, and proper grounding of the instrument.</w:t>
      </w:r>
    </w:p>
    <w:p w14:paraId="412BABA1"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Ensure that all required accessories and peripherals are installed and functioning properly.</w:t>
      </w:r>
    </w:p>
    <w:p w14:paraId="4364125C"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Document the installation process, including photographs, equipment specifications, and the environment in which the instrument is placed.</w:t>
      </w:r>
    </w:p>
    <w:p w14:paraId="71212936" w14:textId="77777777" w:rsidR="00354436" w:rsidRPr="00354436" w:rsidRDefault="00354436" w:rsidP="00354436">
      <w:pPr>
        <w:numPr>
          <w:ilvl w:val="0"/>
          <w:numId w:val="1"/>
        </w:numPr>
        <w:rPr>
          <w:rFonts w:ascii="Times New Roman" w:hAnsi="Times New Roman" w:cs="Times New Roman"/>
        </w:rPr>
      </w:pPr>
      <w:r w:rsidRPr="00354436">
        <w:rPr>
          <w:rFonts w:ascii="Times New Roman" w:hAnsi="Times New Roman" w:cs="Times New Roman"/>
        </w:rPr>
        <w:t>Operational Qualification (OQ):</w:t>
      </w:r>
    </w:p>
    <w:p w14:paraId="2036FBFF"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Verify the functionality and performance of the spectrophotometer under normal operating conditions.</w:t>
      </w:r>
    </w:p>
    <w:p w14:paraId="786E3761"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Perform a range of predefined tests using standard reference materials and known samples to ensure the instrument meets its operational specifications.</w:t>
      </w:r>
    </w:p>
    <w:p w14:paraId="374F8AF6"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Test critical parameters such as wavelength accuracy, resolution, photometric accuracy, stray light, linearity, and wavelength repeatability.</w:t>
      </w:r>
    </w:p>
    <w:p w14:paraId="0192C9A0"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Verify the instrument's software functionalities, including data acquisition, data processing, and instrument control.</w:t>
      </w:r>
    </w:p>
    <w:p w14:paraId="774DB2D3"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Document the test procedures, results, and any deviations or discrepancies encountered during the operational qualification process.</w:t>
      </w:r>
    </w:p>
    <w:p w14:paraId="7AD22F3A" w14:textId="77777777" w:rsidR="00354436" w:rsidRPr="00354436" w:rsidRDefault="00354436" w:rsidP="00354436">
      <w:pPr>
        <w:numPr>
          <w:ilvl w:val="0"/>
          <w:numId w:val="1"/>
        </w:numPr>
        <w:rPr>
          <w:rFonts w:ascii="Times New Roman" w:hAnsi="Times New Roman" w:cs="Times New Roman"/>
        </w:rPr>
      </w:pPr>
      <w:r w:rsidRPr="00354436">
        <w:rPr>
          <w:rFonts w:ascii="Times New Roman" w:hAnsi="Times New Roman" w:cs="Times New Roman"/>
        </w:rPr>
        <w:t>Performance Qualification (PQ):</w:t>
      </w:r>
    </w:p>
    <w:p w14:paraId="6C6AC312"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Validate the spectrophotometer's performance by testing it with a set of pre-established protocols, which are based on the intended use and the requirements of the application or industry.</w:t>
      </w:r>
    </w:p>
    <w:p w14:paraId="56CA853F"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Perform measurements on a range of known and validated samples with predetermined specifications, concentrations, or absorbance values.</w:t>
      </w:r>
    </w:p>
    <w:p w14:paraId="32669788"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Compare the spectrophotometer's measurements with reference methods or instruments to confirm the accuracy and reliability of the results.</w:t>
      </w:r>
    </w:p>
    <w:p w14:paraId="24D0077D"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Evaluate parameters such as precision, accuracy, linearity, limit of detection, limit of quantification, and robustness for specific analytical applications.</w:t>
      </w:r>
    </w:p>
    <w:p w14:paraId="5BBBFA09"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Document the test protocols, results, and any discrepancies or deviations encountered during the performance qualification process.</w:t>
      </w:r>
    </w:p>
    <w:p w14:paraId="55740AE1" w14:textId="77777777" w:rsidR="00354436" w:rsidRPr="00354436" w:rsidRDefault="00354436" w:rsidP="00354436">
      <w:pPr>
        <w:numPr>
          <w:ilvl w:val="0"/>
          <w:numId w:val="1"/>
        </w:numPr>
        <w:rPr>
          <w:rFonts w:ascii="Times New Roman" w:hAnsi="Times New Roman" w:cs="Times New Roman"/>
        </w:rPr>
      </w:pPr>
      <w:r w:rsidRPr="00354436">
        <w:rPr>
          <w:rFonts w:ascii="Times New Roman" w:hAnsi="Times New Roman" w:cs="Times New Roman"/>
        </w:rPr>
        <w:lastRenderedPageBreak/>
        <w:t>Calibration and Verification:</w:t>
      </w:r>
    </w:p>
    <w:p w14:paraId="5FD22AE2"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Regularly calibrate the spectrophotometer using certified reference materials to ensure accurate measurements.</w:t>
      </w:r>
    </w:p>
    <w:p w14:paraId="1CC41571"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Verify the instrument's performance at defined intervals or after major maintenance activities using traceable reference standards or calibration standards.</w:t>
      </w:r>
    </w:p>
    <w:p w14:paraId="297754C3"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Document calibration and verification activities, including the dates, results, reference standards used, and any adjustments made.</w:t>
      </w:r>
    </w:p>
    <w:p w14:paraId="61FB85F8" w14:textId="77777777" w:rsidR="00354436" w:rsidRPr="00354436" w:rsidRDefault="00354436" w:rsidP="00354436">
      <w:pPr>
        <w:numPr>
          <w:ilvl w:val="0"/>
          <w:numId w:val="1"/>
        </w:numPr>
        <w:rPr>
          <w:rFonts w:ascii="Times New Roman" w:hAnsi="Times New Roman" w:cs="Times New Roman"/>
        </w:rPr>
      </w:pPr>
      <w:r w:rsidRPr="00354436">
        <w:rPr>
          <w:rFonts w:ascii="Times New Roman" w:hAnsi="Times New Roman" w:cs="Times New Roman"/>
        </w:rPr>
        <w:t>Maintenance and Change Control:</w:t>
      </w:r>
    </w:p>
    <w:p w14:paraId="094F5FBA"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Implement a preventive maintenance program to ensure the spectrophotometer's proper functioning and reliability.</w:t>
      </w:r>
    </w:p>
    <w:p w14:paraId="451813E0"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Document maintenance activities, including cleaning procedures, replacement of consumables, and routine checks on critical components.</w:t>
      </w:r>
    </w:p>
    <w:p w14:paraId="47BF3FC8"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Establish a change control process to manage any modifications or upgrades to the instrument, ensuring that they are properly documented, evaluated, and validated.</w:t>
      </w:r>
    </w:p>
    <w:p w14:paraId="0EFEB978" w14:textId="77777777" w:rsidR="00354436" w:rsidRPr="00354436" w:rsidRDefault="00354436" w:rsidP="00354436">
      <w:pPr>
        <w:numPr>
          <w:ilvl w:val="0"/>
          <w:numId w:val="1"/>
        </w:numPr>
        <w:rPr>
          <w:rFonts w:ascii="Times New Roman" w:hAnsi="Times New Roman" w:cs="Times New Roman"/>
        </w:rPr>
      </w:pPr>
      <w:r w:rsidRPr="00354436">
        <w:rPr>
          <w:rFonts w:ascii="Times New Roman" w:hAnsi="Times New Roman" w:cs="Times New Roman"/>
        </w:rPr>
        <w:t>Training and Documentation:</w:t>
      </w:r>
    </w:p>
    <w:p w14:paraId="5D1DF3F4"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Provide adequate training to the personnel responsible for operating and maintaining the spectrophotometer.</w:t>
      </w:r>
    </w:p>
    <w:p w14:paraId="6124BCCB"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Maintain comprehensive documentation of the qualification activities, including protocols, test results, calibration records, maintenance logs, and any deviations or corrective actions taken.</w:t>
      </w:r>
    </w:p>
    <w:p w14:paraId="596B99D3" w14:textId="77777777" w:rsidR="00354436" w:rsidRPr="00354436" w:rsidRDefault="00354436" w:rsidP="00354436">
      <w:pPr>
        <w:numPr>
          <w:ilvl w:val="1"/>
          <w:numId w:val="1"/>
        </w:numPr>
        <w:rPr>
          <w:rFonts w:ascii="Times New Roman" w:hAnsi="Times New Roman" w:cs="Times New Roman"/>
        </w:rPr>
      </w:pPr>
      <w:r w:rsidRPr="00354436">
        <w:rPr>
          <w:rFonts w:ascii="Times New Roman" w:hAnsi="Times New Roman" w:cs="Times New Roman"/>
        </w:rPr>
        <w:t>Retain all qualification and calibration records as per regulatory requirements and internal quality management systems.</w:t>
      </w:r>
    </w:p>
    <w:p w14:paraId="0FF92AF1" w14:textId="77777777" w:rsidR="00354436" w:rsidRPr="00354436" w:rsidRDefault="00354436" w:rsidP="00354436">
      <w:pPr>
        <w:rPr>
          <w:rFonts w:ascii="Times New Roman" w:hAnsi="Times New Roman" w:cs="Times New Roman"/>
        </w:rPr>
      </w:pPr>
      <w:r w:rsidRPr="00354436">
        <w:rPr>
          <w:rFonts w:ascii="Times New Roman" w:hAnsi="Times New Roman" w:cs="Times New Roman"/>
        </w:rPr>
        <w:t>By following these steps, organizations can ensure that their UV-Visible spectrophotometers are qualified, calibrated, and operating within specified parameters. Qualification provides assurance of accurate and reliable measurements, supporting the instrument's suitability for its intended use in various industries, including pharmaceuticals, research, environmental monitoring, and quality control.</w:t>
      </w:r>
    </w:p>
    <w:p w14:paraId="7E0ED496" w14:textId="77777777" w:rsidR="005F61E3" w:rsidRPr="00354436" w:rsidRDefault="005F61E3">
      <w:pPr>
        <w:rPr>
          <w:rFonts w:ascii="Times New Roman" w:hAnsi="Times New Roman" w:cs="Times New Roman"/>
        </w:rPr>
      </w:pPr>
    </w:p>
    <w:sectPr w:rsidR="005F61E3" w:rsidRPr="0035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344C"/>
    <w:multiLevelType w:val="multilevel"/>
    <w:tmpl w:val="2F6818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45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4436"/>
    <w:rsid w:val="00354436"/>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B77A"/>
  <w15:chartTrackingRefBased/>
  <w15:docId w15:val="{CB68C552-EE79-4298-87A7-E6B36321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9584">
      <w:bodyDiv w:val="1"/>
      <w:marLeft w:val="0"/>
      <w:marRight w:val="0"/>
      <w:marTop w:val="0"/>
      <w:marBottom w:val="0"/>
      <w:divBdr>
        <w:top w:val="none" w:sz="0" w:space="0" w:color="auto"/>
        <w:left w:val="none" w:sz="0" w:space="0" w:color="auto"/>
        <w:bottom w:val="none" w:sz="0" w:space="0" w:color="auto"/>
        <w:right w:val="none" w:sz="0" w:space="0" w:color="auto"/>
      </w:divBdr>
      <w:divsChild>
        <w:div w:id="194275026">
          <w:marLeft w:val="0"/>
          <w:marRight w:val="0"/>
          <w:marTop w:val="0"/>
          <w:marBottom w:val="0"/>
          <w:divBdr>
            <w:top w:val="single" w:sz="2" w:space="0" w:color="auto"/>
            <w:left w:val="single" w:sz="2" w:space="0" w:color="auto"/>
            <w:bottom w:val="single" w:sz="6" w:space="0" w:color="auto"/>
            <w:right w:val="single" w:sz="2" w:space="0" w:color="auto"/>
          </w:divBdr>
          <w:divsChild>
            <w:div w:id="1029137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95444496">
                  <w:marLeft w:val="0"/>
                  <w:marRight w:val="0"/>
                  <w:marTop w:val="0"/>
                  <w:marBottom w:val="0"/>
                  <w:divBdr>
                    <w:top w:val="single" w:sz="2" w:space="0" w:color="D9D9E3"/>
                    <w:left w:val="single" w:sz="2" w:space="0" w:color="D9D9E3"/>
                    <w:bottom w:val="single" w:sz="2" w:space="0" w:color="D9D9E3"/>
                    <w:right w:val="single" w:sz="2" w:space="0" w:color="D9D9E3"/>
                  </w:divBdr>
                  <w:divsChild>
                    <w:div w:id="30036263">
                      <w:marLeft w:val="0"/>
                      <w:marRight w:val="0"/>
                      <w:marTop w:val="0"/>
                      <w:marBottom w:val="0"/>
                      <w:divBdr>
                        <w:top w:val="single" w:sz="2" w:space="0" w:color="D9D9E3"/>
                        <w:left w:val="single" w:sz="2" w:space="0" w:color="D9D9E3"/>
                        <w:bottom w:val="single" w:sz="2" w:space="0" w:color="D9D9E3"/>
                        <w:right w:val="single" w:sz="2" w:space="0" w:color="D9D9E3"/>
                      </w:divBdr>
                      <w:divsChild>
                        <w:div w:id="1155609243">
                          <w:marLeft w:val="0"/>
                          <w:marRight w:val="0"/>
                          <w:marTop w:val="0"/>
                          <w:marBottom w:val="0"/>
                          <w:divBdr>
                            <w:top w:val="single" w:sz="2" w:space="0" w:color="D9D9E3"/>
                            <w:left w:val="single" w:sz="2" w:space="0" w:color="D9D9E3"/>
                            <w:bottom w:val="single" w:sz="2" w:space="0" w:color="D9D9E3"/>
                            <w:right w:val="single" w:sz="2" w:space="0" w:color="D9D9E3"/>
                          </w:divBdr>
                          <w:divsChild>
                            <w:div w:id="777332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0760311">
          <w:marLeft w:val="0"/>
          <w:marRight w:val="0"/>
          <w:marTop w:val="0"/>
          <w:marBottom w:val="0"/>
          <w:divBdr>
            <w:top w:val="single" w:sz="2" w:space="0" w:color="auto"/>
            <w:left w:val="single" w:sz="2" w:space="0" w:color="auto"/>
            <w:bottom w:val="single" w:sz="6" w:space="0" w:color="auto"/>
            <w:right w:val="single" w:sz="2" w:space="0" w:color="auto"/>
          </w:divBdr>
          <w:divsChild>
            <w:div w:id="1391341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992443997">
                  <w:marLeft w:val="0"/>
                  <w:marRight w:val="0"/>
                  <w:marTop w:val="0"/>
                  <w:marBottom w:val="0"/>
                  <w:divBdr>
                    <w:top w:val="single" w:sz="2" w:space="0" w:color="D9D9E3"/>
                    <w:left w:val="single" w:sz="2" w:space="0" w:color="D9D9E3"/>
                    <w:bottom w:val="single" w:sz="2" w:space="0" w:color="D9D9E3"/>
                    <w:right w:val="single" w:sz="2" w:space="0" w:color="D9D9E3"/>
                  </w:divBdr>
                  <w:divsChild>
                    <w:div w:id="1445229642">
                      <w:marLeft w:val="0"/>
                      <w:marRight w:val="0"/>
                      <w:marTop w:val="0"/>
                      <w:marBottom w:val="0"/>
                      <w:divBdr>
                        <w:top w:val="single" w:sz="2" w:space="0" w:color="D9D9E3"/>
                        <w:left w:val="single" w:sz="2" w:space="0" w:color="D9D9E3"/>
                        <w:bottom w:val="single" w:sz="2" w:space="0" w:color="D9D9E3"/>
                        <w:right w:val="single" w:sz="2" w:space="0" w:color="D9D9E3"/>
                      </w:divBdr>
                      <w:divsChild>
                        <w:div w:id="703751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8703969">
                  <w:marLeft w:val="0"/>
                  <w:marRight w:val="0"/>
                  <w:marTop w:val="0"/>
                  <w:marBottom w:val="0"/>
                  <w:divBdr>
                    <w:top w:val="single" w:sz="2" w:space="0" w:color="D9D9E3"/>
                    <w:left w:val="single" w:sz="2" w:space="0" w:color="D9D9E3"/>
                    <w:bottom w:val="single" w:sz="2" w:space="0" w:color="D9D9E3"/>
                    <w:right w:val="single" w:sz="2" w:space="0" w:color="D9D9E3"/>
                  </w:divBdr>
                  <w:divsChild>
                    <w:div w:id="1648896816">
                      <w:marLeft w:val="0"/>
                      <w:marRight w:val="0"/>
                      <w:marTop w:val="0"/>
                      <w:marBottom w:val="0"/>
                      <w:divBdr>
                        <w:top w:val="single" w:sz="2" w:space="0" w:color="D9D9E3"/>
                        <w:left w:val="single" w:sz="2" w:space="0" w:color="D9D9E3"/>
                        <w:bottom w:val="single" w:sz="2" w:space="0" w:color="D9D9E3"/>
                        <w:right w:val="single" w:sz="2" w:space="0" w:color="D9D9E3"/>
                      </w:divBdr>
                      <w:divsChild>
                        <w:div w:id="513692607">
                          <w:marLeft w:val="0"/>
                          <w:marRight w:val="0"/>
                          <w:marTop w:val="0"/>
                          <w:marBottom w:val="0"/>
                          <w:divBdr>
                            <w:top w:val="single" w:sz="2" w:space="0" w:color="D9D9E3"/>
                            <w:left w:val="single" w:sz="2" w:space="0" w:color="D9D9E3"/>
                            <w:bottom w:val="single" w:sz="2" w:space="0" w:color="D9D9E3"/>
                            <w:right w:val="single" w:sz="2" w:space="0" w:color="D9D9E3"/>
                          </w:divBdr>
                          <w:divsChild>
                            <w:div w:id="2036424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2023-07-09T21:00:00Z</dcterms:created>
  <dcterms:modified xsi:type="dcterms:W3CDTF">2023-07-09T21:01:00Z</dcterms:modified>
</cp:coreProperties>
</file>