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A354" w14:textId="01520300" w:rsidR="002D7F40" w:rsidRPr="002D7F40" w:rsidRDefault="002D7F40" w:rsidP="002D7F40">
      <w:pPr>
        <w:jc w:val="center"/>
        <w:rPr>
          <w:rFonts w:ascii="Times New Roman" w:hAnsi="Times New Roman" w:cs="Times New Roman"/>
          <w:b/>
          <w:bCs/>
          <w:sz w:val="28"/>
          <w:szCs w:val="28"/>
        </w:rPr>
      </w:pPr>
      <w:r w:rsidRPr="002D7F40">
        <w:rPr>
          <w:rFonts w:ascii="Times New Roman" w:hAnsi="Times New Roman" w:cs="Times New Roman"/>
          <w:b/>
          <w:bCs/>
          <w:color w:val="343541"/>
          <w:sz w:val="32"/>
          <w:szCs w:val="32"/>
        </w:rPr>
        <w:t>Types of validation</w:t>
      </w:r>
      <w:r>
        <w:rPr>
          <w:rFonts w:ascii="Times New Roman" w:hAnsi="Times New Roman" w:cs="Times New Roman"/>
          <w:b/>
          <w:bCs/>
          <w:color w:val="343541"/>
          <w:sz w:val="32"/>
          <w:szCs w:val="32"/>
        </w:rPr>
        <w:t xml:space="preserve">, </w:t>
      </w:r>
      <w:r w:rsidRPr="002D7F40">
        <w:rPr>
          <w:rFonts w:ascii="Times New Roman" w:hAnsi="Times New Roman" w:cs="Times New Roman"/>
          <w:b/>
          <w:bCs/>
          <w:sz w:val="28"/>
          <w:szCs w:val="28"/>
        </w:rPr>
        <w:t>Validation Master Plan</w:t>
      </w:r>
    </w:p>
    <w:p w14:paraId="72C7C319" w14:textId="2BEE9A6A" w:rsidR="002D7F40" w:rsidRPr="002D7F40" w:rsidRDefault="002D7F40" w:rsidP="002D7F40">
      <w:pPr>
        <w:rPr>
          <w:rFonts w:ascii="Times New Roman" w:hAnsi="Times New Roman" w:cs="Times New Roman"/>
        </w:rPr>
      </w:pPr>
      <w:r w:rsidRPr="002D7F40">
        <w:rPr>
          <w:rFonts w:ascii="Times New Roman" w:hAnsi="Times New Roman" w:cs="Times New Roman"/>
        </w:rPr>
        <w:t>There are various types of validation that are applicable in different industries and contexts. Here are some common types of validation:</w:t>
      </w:r>
    </w:p>
    <w:p w14:paraId="749499E1"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Process Validation: Process validation verifies that a manufacturing or production process consistently produces products that meet predetermined specifications and quality standards. It ensures that the process is capable of consistently delivering the desired product attributes within defined limits.</w:t>
      </w:r>
    </w:p>
    <w:p w14:paraId="03E03A10"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Cleaning Validation: Cleaning validation ensures that the cleaning procedures and methods used to remove residues from equipment, surfaces, or systems are effective, preventing cross-contamination and maintaining product quality and safety.</w:t>
      </w:r>
    </w:p>
    <w:p w14:paraId="4C202BE3"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Equipment Validation: Equipment validation involves confirming that a piece of equipment, machinery, or instrument functions as intended and meets predefined performance and quality criteria. It ensures that the equipment is suitable for its intended use and consistently produces reliable results.</w:t>
      </w:r>
    </w:p>
    <w:p w14:paraId="09408686"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Analytical Method Validation: Analytical method validation ensures that laboratory testing methods, such as assays, purity tests, or identification tests, are accurate, precise, specific, and reliable. It confirms that the methods produce valid and meaningful results when applied to analyze samples.</w:t>
      </w:r>
    </w:p>
    <w:p w14:paraId="0B757B1B"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Cleaning-in-Place (CIP) Validation: CIP validation focuses on validating the cleaning processes and equipment used for cleaning the interior surfaces of equipment or pipelines in place, without disassembly. It ensures that the CIP procedures effectively remove residues and maintain the required cleanliness of equipment.</w:t>
      </w:r>
    </w:p>
    <w:p w14:paraId="350065AB"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Packaging Validation: Packaging validation verifies that packaging materials, systems, and processes used for product packaging meet quality and functional requirements. It ensures that packaging provides adequate protection, maintains product integrity, and complies with regulatory requirements.</w:t>
      </w:r>
    </w:p>
    <w:p w14:paraId="6B492710"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Computer System Validation: Computer system validation (CSV) ensures that computerized systems, software applications, or electronic records and signatures used in regulated industries operate reliably, accurately, and securely. It includes testing and verifying the functionality, security, and data integrity of computerized systems.</w:t>
      </w:r>
    </w:p>
    <w:p w14:paraId="706C77C3"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Method Transfer Validation: Method transfer validation is performed when an analytical method is transferred from one laboratory to another or from one instrument to another. It ensures that the method is successfully replicated in the receiving laboratory or instrument, maintaining the method's accuracy and reliability.</w:t>
      </w:r>
    </w:p>
    <w:p w14:paraId="0C3B63DC"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Facility Validation: Facility validation confirms that facilities, utilities, and supporting systems, such as HVAC (heating, ventilation, and air conditioning), water systems, and cleanrooms, are designed, constructed, and operated in compliance with regulatory and industry requirements.</w:t>
      </w:r>
    </w:p>
    <w:p w14:paraId="5D72B7AD" w14:textId="77777777" w:rsidR="002D7F40" w:rsidRPr="002D7F40" w:rsidRDefault="002D7F40" w:rsidP="002D7F40">
      <w:pPr>
        <w:numPr>
          <w:ilvl w:val="0"/>
          <w:numId w:val="1"/>
        </w:numPr>
        <w:rPr>
          <w:rFonts w:ascii="Times New Roman" w:hAnsi="Times New Roman" w:cs="Times New Roman"/>
        </w:rPr>
      </w:pPr>
      <w:r w:rsidRPr="002D7F40">
        <w:rPr>
          <w:rFonts w:ascii="Times New Roman" w:hAnsi="Times New Roman" w:cs="Times New Roman"/>
        </w:rPr>
        <w:t>Software Validation: Software validation verifies that software applications, including computerized systems, meet user requirements and perform as intended. It ensures that the software is reliable, accurate, secure, and free from defects that could impact its functionality.</w:t>
      </w:r>
    </w:p>
    <w:p w14:paraId="14FD5000" w14:textId="77777777" w:rsidR="002D7F40" w:rsidRDefault="002D7F40" w:rsidP="002D7F40">
      <w:pPr>
        <w:rPr>
          <w:rFonts w:ascii="Times New Roman" w:hAnsi="Times New Roman" w:cs="Times New Roman"/>
        </w:rPr>
      </w:pPr>
      <w:r w:rsidRPr="002D7F40">
        <w:rPr>
          <w:rFonts w:ascii="Times New Roman" w:hAnsi="Times New Roman" w:cs="Times New Roman"/>
        </w:rPr>
        <w:lastRenderedPageBreak/>
        <w:t>The specific types of validation required depend on the industry, regulatory requirements, and the nature of the process, equipment, or system being validated. It is crucial for organizations to identify the applicable types of validation and implement appropriate validation protocols to ensure compliance, product quality, and customer safety.</w:t>
      </w:r>
    </w:p>
    <w:p w14:paraId="51947E2A" w14:textId="48B8EC85" w:rsidR="002D7F40" w:rsidRPr="002D7F40" w:rsidRDefault="002D7F40" w:rsidP="002D7F40">
      <w:pPr>
        <w:jc w:val="center"/>
        <w:rPr>
          <w:rFonts w:ascii="Times New Roman" w:hAnsi="Times New Roman" w:cs="Times New Roman"/>
          <w:b/>
          <w:bCs/>
          <w:sz w:val="28"/>
          <w:szCs w:val="28"/>
        </w:rPr>
      </w:pPr>
      <w:r w:rsidRPr="002D7F40">
        <w:rPr>
          <w:rFonts w:ascii="Times New Roman" w:hAnsi="Times New Roman" w:cs="Times New Roman"/>
          <w:b/>
          <w:bCs/>
          <w:sz w:val="28"/>
          <w:szCs w:val="28"/>
        </w:rPr>
        <w:t>Validation Master Plan</w:t>
      </w:r>
    </w:p>
    <w:p w14:paraId="723BCF2E" w14:textId="339761ED" w:rsidR="002D7F40" w:rsidRPr="002D7F40" w:rsidRDefault="002D7F40" w:rsidP="002D7F40">
      <w:pPr>
        <w:rPr>
          <w:rFonts w:ascii="Times New Roman" w:hAnsi="Times New Roman" w:cs="Times New Roman"/>
        </w:rPr>
      </w:pPr>
      <w:r w:rsidRPr="002D7F40">
        <w:rPr>
          <w:rFonts w:ascii="Times New Roman" w:hAnsi="Times New Roman" w:cs="Times New Roman"/>
        </w:rPr>
        <w:t>A Validation Master Plan (VMP) is a documented approach that outlines the overall strategy and principles for validation activities within an organization or project. It serves as a high-level roadmap that guides the planning, execution, and documentation of validation activities throughout the lifecycle of a system, process, or facility. The VMP provides a framework for ensuring that validation activities are consistent, compliant, and properly managed. Here are the key elements typically included in a Validation Master Plan:</w:t>
      </w:r>
    </w:p>
    <w:p w14:paraId="7B87FC69"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Introduction:</w:t>
      </w:r>
    </w:p>
    <w:p w14:paraId="2AEB4D25"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Provides an overview of the purpose and scope of the Validation Master Plan.</w:t>
      </w:r>
    </w:p>
    <w:p w14:paraId="1FFB47CE"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organization's commitment to validation, regulatory requirements, and the importance of validation in ensuring product quality, safety, and efficacy.</w:t>
      </w:r>
    </w:p>
    <w:p w14:paraId="05FE68A1"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Validation Policies and Objectives:</w:t>
      </w:r>
    </w:p>
    <w:p w14:paraId="0C00A436"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Defines the organization's validation policies, objectives, and expectations.</w:t>
      </w:r>
    </w:p>
    <w:p w14:paraId="0FA8562E"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commitment to compliance with regulatory requirements, industry standards, and best practices.</w:t>
      </w:r>
    </w:p>
    <w:p w14:paraId="47FEDCC8"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States the quality objectives that the validation activities aim to achieve.</w:t>
      </w:r>
    </w:p>
    <w:p w14:paraId="1768B5BB"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Organizational Structure and Responsibilities:</w:t>
      </w:r>
    </w:p>
    <w:p w14:paraId="27108EF1"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Defines the roles and responsibilities of personnel involved in validation activities.</w:t>
      </w:r>
    </w:p>
    <w:p w14:paraId="41487C62"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Identifies the individuals or departments responsible for executing, reviewing, approving, and overseeing validation activities.</w:t>
      </w:r>
    </w:p>
    <w:p w14:paraId="14D8845C"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Clarifies the communication and coordination mechanisms between different stakeholders involved in the validation process.</w:t>
      </w:r>
    </w:p>
    <w:p w14:paraId="515A7F35"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Validation Approach and Strategy:</w:t>
      </w:r>
    </w:p>
    <w:p w14:paraId="17CF0087"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overall approach and strategy for validation activities.</w:t>
      </w:r>
    </w:p>
    <w:p w14:paraId="7B540093"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validation lifecycle model or methodology adopted (e.g., GAMP, ASTM E2500).</w:t>
      </w:r>
    </w:p>
    <w:p w14:paraId="60A6F6D2"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Defines the stages of validation (e.g., Design Qualification, Installation Qualification, Operational Qualification, Performance Qualification) and the associated activities and deliverables for each stage.</w:t>
      </w:r>
    </w:p>
    <w:p w14:paraId="0057B407"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Documentation and Recordkeeping:</w:t>
      </w:r>
    </w:p>
    <w:p w14:paraId="3FA22CEF"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Specifies the requirements for documentation, recordkeeping, and data integrity throughout the validation process.</w:t>
      </w:r>
    </w:p>
    <w:p w14:paraId="4BA2B619"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lastRenderedPageBreak/>
        <w:t>Identifies the documents and records to be generated, including protocols, test plans, test scripts, validation reports, and change control documentation.</w:t>
      </w:r>
    </w:p>
    <w:p w14:paraId="3C30CD2D"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requirements for document version control, review, approval, and retention.</w:t>
      </w:r>
    </w:p>
    <w:p w14:paraId="373C06FF"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Risk Assessment and Management:</w:t>
      </w:r>
    </w:p>
    <w:p w14:paraId="14E541B3"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approach for conducting risk assessments and managing risks throughout the validation process.</w:t>
      </w:r>
    </w:p>
    <w:p w14:paraId="3A163A6F"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Identifies the methods and tools for risk assessment (e.g., FMEA, HACCP) and their integration into validation activities.</w:t>
      </w:r>
    </w:p>
    <w:p w14:paraId="01CC75F7"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Specifies the criteria for evaluating and prioritizing risks and the corresponding mitigation measures.</w:t>
      </w:r>
    </w:p>
    <w:p w14:paraId="1BD63CB4"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Change Control and Deviation Management:</w:t>
      </w:r>
    </w:p>
    <w:p w14:paraId="04E3932C"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change control process for managing changes that impact validated systems, processes, or equipment.</w:t>
      </w:r>
    </w:p>
    <w:p w14:paraId="2991B7EE"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procedures for assessing the impact of changes, documenting deviations, and implementing appropriate corrective and preventive actions (CAPA).</w:t>
      </w:r>
    </w:p>
    <w:p w14:paraId="564A0119"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Specifies the requirements for documenting and reporting deviations, investigations, and CAPA activities.</w:t>
      </w:r>
    </w:p>
    <w:p w14:paraId="7018FB8A"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Training and Competency:</w:t>
      </w:r>
    </w:p>
    <w:p w14:paraId="0976C6B6"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training requirements for personnel involved in validation activities.</w:t>
      </w:r>
    </w:p>
    <w:p w14:paraId="2CB1E50C"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Identifies the training needs, responsibilities, and competence levels required for various roles involved in validation.</w:t>
      </w:r>
    </w:p>
    <w:p w14:paraId="3FACC84A"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approach for assessing and maintaining personnel competence through training and qualification programs.</w:t>
      </w:r>
    </w:p>
    <w:p w14:paraId="628C8AEF"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Audit and Compliance:</w:t>
      </w:r>
    </w:p>
    <w:p w14:paraId="44BADAAD"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Specifies the procedures for conducting internal and external audits of validation activities.</w:t>
      </w:r>
    </w:p>
    <w:p w14:paraId="4F63EF3F"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Identifies the criteria and frequency for audits to ensure compliance with regulations, standards, and the Validation Master Plan.</w:t>
      </w:r>
    </w:p>
    <w:p w14:paraId="47DE19E7"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Describes the process for addressing audit findings and implementing corrective actions.</w:t>
      </w:r>
    </w:p>
    <w:p w14:paraId="2E94A0D7" w14:textId="77777777" w:rsidR="002D7F40" w:rsidRPr="002D7F40" w:rsidRDefault="002D7F40" w:rsidP="002D7F40">
      <w:pPr>
        <w:numPr>
          <w:ilvl w:val="0"/>
          <w:numId w:val="2"/>
        </w:numPr>
        <w:rPr>
          <w:rFonts w:ascii="Times New Roman" w:hAnsi="Times New Roman" w:cs="Times New Roman"/>
        </w:rPr>
      </w:pPr>
      <w:r w:rsidRPr="002D7F40">
        <w:rPr>
          <w:rFonts w:ascii="Times New Roman" w:hAnsi="Times New Roman" w:cs="Times New Roman"/>
        </w:rPr>
        <w:t>Validation Schedule and Resources:</w:t>
      </w:r>
    </w:p>
    <w:p w14:paraId="16EB1D7E"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Outlines the timeline and schedule for validation activities, including key milestones and deliverables.</w:t>
      </w:r>
    </w:p>
    <w:p w14:paraId="54D725E4"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t>Identifies the required resources, such as personnel, equipment, facilities, and budget, for executing validation activities.</w:t>
      </w:r>
    </w:p>
    <w:p w14:paraId="5CD581BB" w14:textId="77777777" w:rsidR="002D7F40" w:rsidRPr="002D7F40" w:rsidRDefault="002D7F40" w:rsidP="002D7F40">
      <w:pPr>
        <w:numPr>
          <w:ilvl w:val="1"/>
          <w:numId w:val="2"/>
        </w:numPr>
        <w:rPr>
          <w:rFonts w:ascii="Times New Roman" w:hAnsi="Times New Roman" w:cs="Times New Roman"/>
        </w:rPr>
      </w:pPr>
      <w:r w:rsidRPr="002D7F40">
        <w:rPr>
          <w:rFonts w:ascii="Times New Roman" w:hAnsi="Times New Roman" w:cs="Times New Roman"/>
        </w:rPr>
        <w:lastRenderedPageBreak/>
        <w:t>Specifies the process for resource allocation, planning, and tracking to ensure the timely completion of validation activities.</w:t>
      </w:r>
    </w:p>
    <w:p w14:paraId="05DEBDFA" w14:textId="77777777" w:rsidR="002D7F40" w:rsidRPr="002D7F40" w:rsidRDefault="002D7F40" w:rsidP="002D7F40">
      <w:pPr>
        <w:rPr>
          <w:rFonts w:ascii="Times New Roman" w:hAnsi="Times New Roman" w:cs="Times New Roman"/>
        </w:rPr>
      </w:pPr>
      <w:r w:rsidRPr="002D7F40">
        <w:rPr>
          <w:rFonts w:ascii="Times New Roman" w:hAnsi="Times New Roman" w:cs="Times New Roman"/>
        </w:rPr>
        <w:t>The Validation Master Plan provides an overarching framework for ensuring consistent and compliant validation practices within an organization. It serves as a reference document that aligns validation activities with organizational objectives, regulatory requirements, and industry best practices, ensuring the integrity and reliability of products, processes, and systems.</w:t>
      </w:r>
    </w:p>
    <w:p w14:paraId="253AC18C" w14:textId="77777777" w:rsidR="002D7F40" w:rsidRPr="002D7F40" w:rsidRDefault="002D7F40" w:rsidP="002D7F40">
      <w:pPr>
        <w:rPr>
          <w:rFonts w:ascii="Times New Roman" w:hAnsi="Times New Roman" w:cs="Times New Roman"/>
        </w:rPr>
      </w:pPr>
    </w:p>
    <w:p w14:paraId="213AB00E" w14:textId="77777777" w:rsidR="005F61E3" w:rsidRPr="002D7F40" w:rsidRDefault="005F61E3">
      <w:pPr>
        <w:rPr>
          <w:rFonts w:ascii="Times New Roman" w:hAnsi="Times New Roman" w:cs="Times New Roman"/>
        </w:rPr>
      </w:pPr>
    </w:p>
    <w:sectPr w:rsidR="005F61E3" w:rsidRPr="002D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518F1"/>
    <w:multiLevelType w:val="multilevel"/>
    <w:tmpl w:val="07E4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73A8C"/>
    <w:multiLevelType w:val="multilevel"/>
    <w:tmpl w:val="BA6E81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146629">
    <w:abstractNumId w:val="0"/>
  </w:num>
  <w:num w:numId="2" w16cid:durableId="116728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7F40"/>
    <w:rsid w:val="002D7F40"/>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B956"/>
  <w15:chartTrackingRefBased/>
  <w15:docId w15:val="{A974B4BC-994B-4B08-B2A9-FA5D0E4D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21092">
      <w:bodyDiv w:val="1"/>
      <w:marLeft w:val="0"/>
      <w:marRight w:val="0"/>
      <w:marTop w:val="0"/>
      <w:marBottom w:val="0"/>
      <w:divBdr>
        <w:top w:val="none" w:sz="0" w:space="0" w:color="auto"/>
        <w:left w:val="none" w:sz="0" w:space="0" w:color="auto"/>
        <w:bottom w:val="none" w:sz="0" w:space="0" w:color="auto"/>
        <w:right w:val="none" w:sz="0" w:space="0" w:color="auto"/>
      </w:divBdr>
    </w:div>
    <w:div w:id="21003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2023-07-09T20:43:00Z</dcterms:created>
  <dcterms:modified xsi:type="dcterms:W3CDTF">2023-07-09T20:46:00Z</dcterms:modified>
</cp:coreProperties>
</file>