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3F62" w14:textId="70657120" w:rsidR="00FD520C" w:rsidRDefault="00FD520C" w:rsidP="00FD520C">
      <w:r w:rsidRPr="00FD520C">
        <w:rPr>
          <w:b/>
          <w:bCs/>
          <w:sz w:val="24"/>
          <w:szCs w:val="24"/>
        </w:rPr>
        <w:t>Bookmaking codes</w:t>
      </w:r>
      <w:r>
        <w:rPr>
          <w:b/>
          <w:bCs/>
          <w:sz w:val="24"/>
          <w:szCs w:val="24"/>
        </w:rPr>
        <w:t>-</w:t>
      </w:r>
    </w:p>
    <w:p w14:paraId="12F8DF3E" w14:textId="77E1CE95" w:rsidR="00FD520C" w:rsidRPr="00FD520C" w:rsidRDefault="00FD520C" w:rsidP="00FD520C">
      <w:r>
        <w:t xml:space="preserve">Bookmaking Codes </w:t>
      </w:r>
      <w:r w:rsidRPr="00FD520C">
        <w:t>also known as betting regulations or rules, are guidelines and regulations that govern the operations and practices of bookmakers in the betting industry. These codes ensure fairness, transparency, and responsible gambling practices. While specific codes may vary by jurisdiction, here are some common elements found in bookmaking codes:</w:t>
      </w:r>
    </w:p>
    <w:p w14:paraId="70991B5F" w14:textId="77777777" w:rsidR="00FD520C" w:rsidRPr="00FD520C" w:rsidRDefault="00FD520C" w:rsidP="00FD520C">
      <w:pPr>
        <w:numPr>
          <w:ilvl w:val="0"/>
          <w:numId w:val="1"/>
        </w:numPr>
      </w:pPr>
      <w:r w:rsidRPr="00FD520C">
        <w:t>Licensing and Regulation: Bookmakers are required to obtain proper licenses and comply with regulatory requirements to operate legally. The codes define the licensing process, eligibility criteria, financial obligations, and ongoing compliance obligations.</w:t>
      </w:r>
    </w:p>
    <w:p w14:paraId="3CBC0126" w14:textId="77777777" w:rsidR="00FD520C" w:rsidRPr="00FD520C" w:rsidRDefault="00FD520C" w:rsidP="00FD520C">
      <w:pPr>
        <w:numPr>
          <w:ilvl w:val="0"/>
          <w:numId w:val="1"/>
        </w:numPr>
      </w:pPr>
      <w:r w:rsidRPr="00FD520C">
        <w:t>Betting Markets and Types: The codes specify the types of bets that bookmakers can accept, including sports betting, casino games, horse racing, and other events. They outline the permissible betting markets, such as win, place, show, point spreads, over/under, and other exotic bets.</w:t>
      </w:r>
    </w:p>
    <w:p w14:paraId="1384EF8A" w14:textId="77777777" w:rsidR="00FD520C" w:rsidRPr="00FD520C" w:rsidRDefault="00FD520C" w:rsidP="00FD520C">
      <w:pPr>
        <w:numPr>
          <w:ilvl w:val="0"/>
          <w:numId w:val="1"/>
        </w:numPr>
      </w:pPr>
      <w:r w:rsidRPr="00FD520C">
        <w:t>Odds and Pricing: Bookmakers are responsible for providing clear rules regarding the odds and pricing of bets. The codes typically address the methods used to calculate odds, including factors like probabilities, market fluctuations, and profit margins. Bookmakers are expected to display odds prominently and provide transparency in their pricing structures.</w:t>
      </w:r>
    </w:p>
    <w:p w14:paraId="6DE647B6" w14:textId="77777777" w:rsidR="00FD520C" w:rsidRPr="00FD520C" w:rsidRDefault="00FD520C" w:rsidP="00FD520C">
      <w:pPr>
        <w:numPr>
          <w:ilvl w:val="0"/>
          <w:numId w:val="1"/>
        </w:numPr>
      </w:pPr>
      <w:r w:rsidRPr="00FD520C">
        <w:t>Bet Acceptance and Settlement: The codes detail the procedures for accepting bets, including the acceptance criteria, minimum and maximum stake limits, and cutoff times for placing bets. They also establish the processes for settling bets and resolving disputes, including circumstances that may lead to voiding bets or altering settlement terms.</w:t>
      </w:r>
    </w:p>
    <w:p w14:paraId="365A155E" w14:textId="77777777" w:rsidR="00FD520C" w:rsidRPr="00FD520C" w:rsidRDefault="00FD520C" w:rsidP="00FD520C">
      <w:pPr>
        <w:numPr>
          <w:ilvl w:val="0"/>
          <w:numId w:val="1"/>
        </w:numPr>
      </w:pPr>
      <w:r w:rsidRPr="00FD520C">
        <w:t>Responsible Gambling Measures: Bookmakers are expected to promote responsible gambling and implement measures to protect vulnerable individuals. The codes may include provisions on age verification, self-exclusion programs, problem gambling awareness, and responsible advertising practices.</w:t>
      </w:r>
    </w:p>
    <w:p w14:paraId="38F2818E" w14:textId="77777777" w:rsidR="00FD520C" w:rsidRPr="00FD520C" w:rsidRDefault="00FD520C" w:rsidP="00FD520C">
      <w:pPr>
        <w:numPr>
          <w:ilvl w:val="0"/>
          <w:numId w:val="1"/>
        </w:numPr>
      </w:pPr>
      <w:r w:rsidRPr="00FD520C">
        <w:t>Anti-Money Laundering (AML) and Know Your Customer (KYC) Requirements: Bookmakers must comply with AML regulations and have robust KYC procedures in place to prevent money laundering and ensure the identity of their customers. The codes define the necessary due diligence requirements, reporting obligations, and customer verification procedures.</w:t>
      </w:r>
    </w:p>
    <w:p w14:paraId="4A60E639" w14:textId="77777777" w:rsidR="00FD520C" w:rsidRPr="00FD520C" w:rsidRDefault="00FD520C" w:rsidP="00FD520C">
      <w:pPr>
        <w:numPr>
          <w:ilvl w:val="0"/>
          <w:numId w:val="1"/>
        </w:numPr>
      </w:pPr>
      <w:r w:rsidRPr="00FD520C">
        <w:t>Advertising and Marketing: Bookmakers' advertising and marketing practices are often regulated to ensure they are fair, responsible, and do not target vulnerable individuals, including minors. Codes may provide guidelines on acceptable advertising content, disclosure of terms and conditions, and responsible promotion of betting services.</w:t>
      </w:r>
    </w:p>
    <w:p w14:paraId="026CF70C" w14:textId="77777777" w:rsidR="00FD520C" w:rsidRPr="00FD520C" w:rsidRDefault="00FD520C" w:rsidP="00FD520C">
      <w:pPr>
        <w:numPr>
          <w:ilvl w:val="0"/>
          <w:numId w:val="1"/>
        </w:numPr>
      </w:pPr>
      <w:r w:rsidRPr="00FD520C">
        <w:t>Record-Keeping and Auditing: Bookmakers are typically required to maintain proper records of bets, transactions, and customer information. The codes may outline the record-keeping requirements and specify the duration for which records must be retained. Auditing procedures and requirements may also be addressed to ensure compliance and transparency.</w:t>
      </w:r>
    </w:p>
    <w:p w14:paraId="294E2EC6" w14:textId="77777777" w:rsidR="00FD520C" w:rsidRDefault="00FD520C" w:rsidP="00FD520C">
      <w:r w:rsidRPr="00FD520C">
        <w:t>It is important to note that specific bookmaking codes and regulations vary by jurisdiction. Bookmakers should consult the relevant regulatory authorities or industry associations to ensure compliance with the applicable bookmaking codes in their specific region or country.</w:t>
      </w:r>
    </w:p>
    <w:p w14:paraId="7900607E" w14:textId="1733BFA7" w:rsidR="00FD520C" w:rsidRPr="00FD520C" w:rsidRDefault="00FD520C" w:rsidP="00FD520C">
      <w:pPr>
        <w:rPr>
          <w:b/>
          <w:bCs/>
          <w:sz w:val="24"/>
          <w:szCs w:val="24"/>
        </w:rPr>
      </w:pPr>
      <w:r w:rsidRPr="00FD520C">
        <w:rPr>
          <w:b/>
          <w:bCs/>
          <w:sz w:val="24"/>
          <w:szCs w:val="24"/>
        </w:rPr>
        <w:lastRenderedPageBreak/>
        <w:t>Drug codes</w:t>
      </w:r>
      <w:r>
        <w:rPr>
          <w:b/>
          <w:bCs/>
          <w:sz w:val="24"/>
          <w:szCs w:val="24"/>
        </w:rPr>
        <w:t>:</w:t>
      </w:r>
    </w:p>
    <w:p w14:paraId="1894EE5D" w14:textId="77777777" w:rsidR="00FD520C" w:rsidRPr="00FD520C" w:rsidRDefault="00FD520C" w:rsidP="00FD520C">
      <w:r w:rsidRPr="00FD520C">
        <w:t>Drug codes, often referred to as drug classification systems or drug schedules, are frameworks used to categorize and regulate controlled substances based on their potential for abuse, medical use, and risk to public health. These codes provide a standardized method for classifying drugs and establishing regulations for their production, distribution, and use. The specific drug codes can vary by country or jurisdiction, but here are some common elements found in drug classification systems:</w:t>
      </w:r>
    </w:p>
    <w:p w14:paraId="24892B78" w14:textId="77777777" w:rsidR="00FD520C" w:rsidRPr="00FD520C" w:rsidRDefault="00FD520C" w:rsidP="00FD520C">
      <w:pPr>
        <w:numPr>
          <w:ilvl w:val="0"/>
          <w:numId w:val="2"/>
        </w:numPr>
      </w:pPr>
      <w:r w:rsidRPr="00FD520C">
        <w:t>Controlled Substance Categories: Drugs are typically classified into different categories or schedules based on their potential for abuse and medical value. The categories are often denoted by Roman numerals (e.g., Schedule I, Schedule II) or color-coded labels.</w:t>
      </w:r>
    </w:p>
    <w:p w14:paraId="3D557196" w14:textId="77777777" w:rsidR="00FD520C" w:rsidRPr="00FD520C" w:rsidRDefault="00FD520C" w:rsidP="00FD520C">
      <w:pPr>
        <w:numPr>
          <w:ilvl w:val="0"/>
          <w:numId w:val="2"/>
        </w:numPr>
      </w:pPr>
      <w:r w:rsidRPr="00FD520C">
        <w:t>Criteria for Classification: Drug classification is based on several factors, including the drug's pharmacological properties, potential for dependence, recognized medical use, and safety profile. The specific criteria used to classify drugs can vary, but generally, substances with a high potential for abuse and no accepted medical use are placed in more restrictive categories.</w:t>
      </w:r>
    </w:p>
    <w:p w14:paraId="11F35CEA" w14:textId="77777777" w:rsidR="00FD520C" w:rsidRPr="00FD520C" w:rsidRDefault="00FD520C" w:rsidP="00FD520C">
      <w:pPr>
        <w:numPr>
          <w:ilvl w:val="0"/>
          <w:numId w:val="2"/>
        </w:numPr>
      </w:pPr>
      <w:r w:rsidRPr="00FD520C">
        <w:t>Schedule I: Schedule I drugs are considered the most tightly controlled substances with a high potential for abuse and no recognized medical use. They are deemed to pose a significant risk to public health and safety. Examples of Schedule I drugs may include heroin, LSD, ecstasy (MDMA), and certain hallucinogens.</w:t>
      </w:r>
    </w:p>
    <w:p w14:paraId="4040332E" w14:textId="77777777" w:rsidR="00FD520C" w:rsidRPr="00FD520C" w:rsidRDefault="00FD520C" w:rsidP="00FD520C">
      <w:pPr>
        <w:numPr>
          <w:ilvl w:val="0"/>
          <w:numId w:val="2"/>
        </w:numPr>
      </w:pPr>
      <w:r w:rsidRPr="00FD520C">
        <w:t>Schedule II: Schedule II drugs have a high potential for abuse but may have accepted medical uses under strict regulations. These substances can lead to severe physical or psychological dependence. Examples of Schedule II drugs may include opioids like morphine, oxycodone, and fentanyl, as well as stimulants like cocaine and methamphetamine.</w:t>
      </w:r>
    </w:p>
    <w:p w14:paraId="79F8520F" w14:textId="77777777" w:rsidR="00FD520C" w:rsidRPr="00FD520C" w:rsidRDefault="00FD520C" w:rsidP="00FD520C">
      <w:pPr>
        <w:numPr>
          <w:ilvl w:val="0"/>
          <w:numId w:val="2"/>
        </w:numPr>
      </w:pPr>
      <w:r w:rsidRPr="00FD520C">
        <w:t>Schedules III, IV, and V: These schedules include drugs with lower potential for abuse and accepted medical uses. They have decreasing levels of control compared to Schedule II substances. Schedule III drugs may include certain anabolic steroids, while Schedule IV and V drugs may include benzodiazepines, sedatives, some prescription pain medications, and cough suppressants with codeine.</w:t>
      </w:r>
    </w:p>
    <w:p w14:paraId="46710E4C" w14:textId="77777777" w:rsidR="00FD520C" w:rsidRPr="00FD520C" w:rsidRDefault="00FD520C" w:rsidP="00FD520C">
      <w:pPr>
        <w:numPr>
          <w:ilvl w:val="0"/>
          <w:numId w:val="2"/>
        </w:numPr>
      </w:pPr>
      <w:r w:rsidRPr="00FD520C">
        <w:t>Regulatory Requirements: Drug codes establish regulatory requirements for the manufacturing, distribution, prescription, dispensing, and possession of controlled substances. They define the obligations of healthcare professionals, pharmacies, and law enforcement agencies to ensure compliance with the regulations.</w:t>
      </w:r>
    </w:p>
    <w:p w14:paraId="7A3E5565" w14:textId="77777777" w:rsidR="00FD520C" w:rsidRPr="00FD520C" w:rsidRDefault="00FD520C" w:rsidP="00FD520C">
      <w:pPr>
        <w:numPr>
          <w:ilvl w:val="0"/>
          <w:numId w:val="2"/>
        </w:numPr>
      </w:pPr>
      <w:r w:rsidRPr="00FD520C">
        <w:t>Penalties and Enforcement: Drug codes also outline the penalties and consequences for the unauthorized production, distribution, or use of controlled substances. They provide guidelines for law enforcement agencies, judicial systems, and regulatory bodies to enforce the regulations and prosecute offenses related to controlled substances.</w:t>
      </w:r>
    </w:p>
    <w:p w14:paraId="445EF116" w14:textId="77777777" w:rsidR="00FD520C" w:rsidRPr="00FD520C" w:rsidRDefault="00FD520C" w:rsidP="00FD520C">
      <w:pPr>
        <w:numPr>
          <w:ilvl w:val="0"/>
          <w:numId w:val="2"/>
        </w:numPr>
      </w:pPr>
      <w:r w:rsidRPr="00FD520C">
        <w:t>International Harmonization: In some cases, drug codes aim to align with international conventions or treaties. For example, the United Nations' Single Convention on Narcotic Drugs and the Convention on Psychotropic Substances provide guidelines and frameworks for drug classification and control at the global level.</w:t>
      </w:r>
    </w:p>
    <w:p w14:paraId="0953BA54" w14:textId="77777777" w:rsidR="00FD520C" w:rsidRPr="00FD520C" w:rsidRDefault="00FD520C" w:rsidP="00FD520C">
      <w:r w:rsidRPr="00FD520C">
        <w:t xml:space="preserve">It is important to note that drug codes can vary significantly across different jurisdictions, and the specific categorization and regulations may differ. It is crucial to consult the applicable laws, </w:t>
      </w:r>
      <w:r w:rsidRPr="00FD520C">
        <w:lastRenderedPageBreak/>
        <w:t>regulations, and drug control authorities in a specific country or region to understand the drug codes and their implications accurately.</w:t>
      </w:r>
    </w:p>
    <w:p w14:paraId="4BD4CFFF" w14:textId="77777777" w:rsidR="00FD520C" w:rsidRDefault="00FD520C" w:rsidP="00FD520C"/>
    <w:p w14:paraId="38D06654" w14:textId="77777777" w:rsidR="00FD520C" w:rsidRPr="00FD520C" w:rsidRDefault="00FD520C" w:rsidP="00FD520C"/>
    <w:p w14:paraId="230ABFCC"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67A9"/>
    <w:multiLevelType w:val="multilevel"/>
    <w:tmpl w:val="F43E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3D3333"/>
    <w:multiLevelType w:val="multilevel"/>
    <w:tmpl w:val="C93A3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9316625">
    <w:abstractNumId w:val="1"/>
  </w:num>
  <w:num w:numId="2" w16cid:durableId="654454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20C"/>
    <w:rsid w:val="0015731E"/>
    <w:rsid w:val="00FD52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AA34"/>
  <w15:chartTrackingRefBased/>
  <w15:docId w15:val="{91EF936E-E6BF-435D-A7D0-4743AD1C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28249">
      <w:bodyDiv w:val="1"/>
      <w:marLeft w:val="0"/>
      <w:marRight w:val="0"/>
      <w:marTop w:val="0"/>
      <w:marBottom w:val="0"/>
      <w:divBdr>
        <w:top w:val="none" w:sz="0" w:space="0" w:color="auto"/>
        <w:left w:val="none" w:sz="0" w:space="0" w:color="auto"/>
        <w:bottom w:val="none" w:sz="0" w:space="0" w:color="auto"/>
        <w:right w:val="none" w:sz="0" w:space="0" w:color="auto"/>
      </w:divBdr>
    </w:div>
    <w:div w:id="1512909992">
      <w:bodyDiv w:val="1"/>
      <w:marLeft w:val="0"/>
      <w:marRight w:val="0"/>
      <w:marTop w:val="0"/>
      <w:marBottom w:val="0"/>
      <w:divBdr>
        <w:top w:val="none" w:sz="0" w:space="0" w:color="auto"/>
        <w:left w:val="none" w:sz="0" w:space="0" w:color="auto"/>
        <w:bottom w:val="none" w:sz="0" w:space="0" w:color="auto"/>
        <w:right w:val="none" w:sz="0" w:space="0" w:color="auto"/>
      </w:divBdr>
      <w:divsChild>
        <w:div w:id="2010477309">
          <w:marLeft w:val="0"/>
          <w:marRight w:val="0"/>
          <w:marTop w:val="0"/>
          <w:marBottom w:val="0"/>
          <w:divBdr>
            <w:top w:val="single" w:sz="2" w:space="0" w:color="auto"/>
            <w:left w:val="single" w:sz="2" w:space="0" w:color="auto"/>
            <w:bottom w:val="single" w:sz="6" w:space="0" w:color="auto"/>
            <w:right w:val="single" w:sz="2" w:space="0" w:color="auto"/>
          </w:divBdr>
          <w:divsChild>
            <w:div w:id="138618325">
              <w:marLeft w:val="0"/>
              <w:marRight w:val="0"/>
              <w:marTop w:val="100"/>
              <w:marBottom w:val="100"/>
              <w:divBdr>
                <w:top w:val="single" w:sz="2" w:space="0" w:color="D9D9E3"/>
                <w:left w:val="single" w:sz="2" w:space="0" w:color="D9D9E3"/>
                <w:bottom w:val="single" w:sz="2" w:space="0" w:color="D9D9E3"/>
                <w:right w:val="single" w:sz="2" w:space="0" w:color="D9D9E3"/>
              </w:divBdr>
              <w:divsChild>
                <w:div w:id="733426718">
                  <w:marLeft w:val="0"/>
                  <w:marRight w:val="0"/>
                  <w:marTop w:val="0"/>
                  <w:marBottom w:val="0"/>
                  <w:divBdr>
                    <w:top w:val="single" w:sz="2" w:space="0" w:color="D9D9E3"/>
                    <w:left w:val="single" w:sz="2" w:space="0" w:color="D9D9E3"/>
                    <w:bottom w:val="single" w:sz="2" w:space="0" w:color="D9D9E3"/>
                    <w:right w:val="single" w:sz="2" w:space="0" w:color="D9D9E3"/>
                  </w:divBdr>
                  <w:divsChild>
                    <w:div w:id="1189686776">
                      <w:marLeft w:val="0"/>
                      <w:marRight w:val="0"/>
                      <w:marTop w:val="0"/>
                      <w:marBottom w:val="0"/>
                      <w:divBdr>
                        <w:top w:val="single" w:sz="2" w:space="0" w:color="D9D9E3"/>
                        <w:left w:val="single" w:sz="2" w:space="0" w:color="D9D9E3"/>
                        <w:bottom w:val="single" w:sz="2" w:space="0" w:color="D9D9E3"/>
                        <w:right w:val="single" w:sz="2" w:space="0" w:color="D9D9E3"/>
                      </w:divBdr>
                      <w:divsChild>
                        <w:div w:id="1076628072">
                          <w:marLeft w:val="0"/>
                          <w:marRight w:val="0"/>
                          <w:marTop w:val="0"/>
                          <w:marBottom w:val="0"/>
                          <w:divBdr>
                            <w:top w:val="single" w:sz="2" w:space="0" w:color="D9D9E3"/>
                            <w:left w:val="single" w:sz="2" w:space="0" w:color="D9D9E3"/>
                            <w:bottom w:val="single" w:sz="2" w:space="0" w:color="D9D9E3"/>
                            <w:right w:val="single" w:sz="2" w:space="0" w:color="D9D9E3"/>
                          </w:divBdr>
                          <w:divsChild>
                            <w:div w:id="1529442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63418003">
          <w:marLeft w:val="0"/>
          <w:marRight w:val="0"/>
          <w:marTop w:val="0"/>
          <w:marBottom w:val="0"/>
          <w:divBdr>
            <w:top w:val="single" w:sz="2" w:space="0" w:color="auto"/>
            <w:left w:val="single" w:sz="2" w:space="0" w:color="auto"/>
            <w:bottom w:val="single" w:sz="6" w:space="0" w:color="auto"/>
            <w:right w:val="single" w:sz="2" w:space="0" w:color="auto"/>
          </w:divBdr>
          <w:divsChild>
            <w:div w:id="259678048">
              <w:marLeft w:val="0"/>
              <w:marRight w:val="0"/>
              <w:marTop w:val="100"/>
              <w:marBottom w:val="100"/>
              <w:divBdr>
                <w:top w:val="single" w:sz="2" w:space="0" w:color="D9D9E3"/>
                <w:left w:val="single" w:sz="2" w:space="0" w:color="D9D9E3"/>
                <w:bottom w:val="single" w:sz="2" w:space="0" w:color="D9D9E3"/>
                <w:right w:val="single" w:sz="2" w:space="0" w:color="D9D9E3"/>
              </w:divBdr>
              <w:divsChild>
                <w:div w:id="968319617">
                  <w:marLeft w:val="0"/>
                  <w:marRight w:val="0"/>
                  <w:marTop w:val="0"/>
                  <w:marBottom w:val="0"/>
                  <w:divBdr>
                    <w:top w:val="single" w:sz="2" w:space="0" w:color="D9D9E3"/>
                    <w:left w:val="single" w:sz="2" w:space="0" w:color="D9D9E3"/>
                    <w:bottom w:val="single" w:sz="2" w:space="0" w:color="D9D9E3"/>
                    <w:right w:val="single" w:sz="2" w:space="0" w:color="D9D9E3"/>
                  </w:divBdr>
                  <w:divsChild>
                    <w:div w:id="395855535">
                      <w:marLeft w:val="0"/>
                      <w:marRight w:val="0"/>
                      <w:marTop w:val="0"/>
                      <w:marBottom w:val="0"/>
                      <w:divBdr>
                        <w:top w:val="single" w:sz="2" w:space="0" w:color="D9D9E3"/>
                        <w:left w:val="single" w:sz="2" w:space="0" w:color="D9D9E3"/>
                        <w:bottom w:val="single" w:sz="2" w:space="0" w:color="D9D9E3"/>
                        <w:right w:val="single" w:sz="2" w:space="0" w:color="D9D9E3"/>
                      </w:divBdr>
                      <w:divsChild>
                        <w:div w:id="234793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42361419">
                  <w:marLeft w:val="0"/>
                  <w:marRight w:val="0"/>
                  <w:marTop w:val="0"/>
                  <w:marBottom w:val="0"/>
                  <w:divBdr>
                    <w:top w:val="single" w:sz="2" w:space="0" w:color="D9D9E3"/>
                    <w:left w:val="single" w:sz="2" w:space="0" w:color="D9D9E3"/>
                    <w:bottom w:val="single" w:sz="2" w:space="0" w:color="D9D9E3"/>
                    <w:right w:val="single" w:sz="2" w:space="0" w:color="D9D9E3"/>
                  </w:divBdr>
                  <w:divsChild>
                    <w:div w:id="1938445908">
                      <w:marLeft w:val="0"/>
                      <w:marRight w:val="0"/>
                      <w:marTop w:val="0"/>
                      <w:marBottom w:val="0"/>
                      <w:divBdr>
                        <w:top w:val="single" w:sz="2" w:space="0" w:color="D9D9E3"/>
                        <w:left w:val="single" w:sz="2" w:space="0" w:color="D9D9E3"/>
                        <w:bottom w:val="single" w:sz="2" w:space="0" w:color="D9D9E3"/>
                        <w:right w:val="single" w:sz="2" w:space="0" w:color="D9D9E3"/>
                      </w:divBdr>
                      <w:divsChild>
                        <w:div w:id="1591813072">
                          <w:marLeft w:val="0"/>
                          <w:marRight w:val="0"/>
                          <w:marTop w:val="0"/>
                          <w:marBottom w:val="0"/>
                          <w:divBdr>
                            <w:top w:val="single" w:sz="2" w:space="0" w:color="D9D9E3"/>
                            <w:left w:val="single" w:sz="2" w:space="0" w:color="D9D9E3"/>
                            <w:bottom w:val="single" w:sz="2" w:space="0" w:color="D9D9E3"/>
                            <w:right w:val="single" w:sz="2" w:space="0" w:color="D9D9E3"/>
                          </w:divBdr>
                          <w:divsChild>
                            <w:div w:id="7699345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4467364">
      <w:bodyDiv w:val="1"/>
      <w:marLeft w:val="0"/>
      <w:marRight w:val="0"/>
      <w:marTop w:val="0"/>
      <w:marBottom w:val="0"/>
      <w:divBdr>
        <w:top w:val="none" w:sz="0" w:space="0" w:color="auto"/>
        <w:left w:val="none" w:sz="0" w:space="0" w:color="auto"/>
        <w:bottom w:val="none" w:sz="0" w:space="0" w:color="auto"/>
        <w:right w:val="none" w:sz="0" w:space="0" w:color="auto"/>
      </w:divBdr>
    </w:div>
    <w:div w:id="2131509528">
      <w:bodyDiv w:val="1"/>
      <w:marLeft w:val="0"/>
      <w:marRight w:val="0"/>
      <w:marTop w:val="0"/>
      <w:marBottom w:val="0"/>
      <w:divBdr>
        <w:top w:val="none" w:sz="0" w:space="0" w:color="auto"/>
        <w:left w:val="none" w:sz="0" w:space="0" w:color="auto"/>
        <w:bottom w:val="none" w:sz="0" w:space="0" w:color="auto"/>
        <w:right w:val="none" w:sz="0" w:space="0" w:color="auto"/>
      </w:divBdr>
      <w:divsChild>
        <w:div w:id="2062291490">
          <w:marLeft w:val="0"/>
          <w:marRight w:val="0"/>
          <w:marTop w:val="0"/>
          <w:marBottom w:val="0"/>
          <w:divBdr>
            <w:top w:val="single" w:sz="2" w:space="0" w:color="auto"/>
            <w:left w:val="single" w:sz="2" w:space="0" w:color="auto"/>
            <w:bottom w:val="single" w:sz="6" w:space="0" w:color="auto"/>
            <w:right w:val="single" w:sz="2" w:space="0" w:color="auto"/>
          </w:divBdr>
          <w:divsChild>
            <w:div w:id="3894973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85830894">
                  <w:marLeft w:val="0"/>
                  <w:marRight w:val="0"/>
                  <w:marTop w:val="0"/>
                  <w:marBottom w:val="0"/>
                  <w:divBdr>
                    <w:top w:val="single" w:sz="2" w:space="0" w:color="D9D9E3"/>
                    <w:left w:val="single" w:sz="2" w:space="0" w:color="D9D9E3"/>
                    <w:bottom w:val="single" w:sz="2" w:space="0" w:color="D9D9E3"/>
                    <w:right w:val="single" w:sz="2" w:space="0" w:color="D9D9E3"/>
                  </w:divBdr>
                  <w:divsChild>
                    <w:div w:id="246352616">
                      <w:marLeft w:val="0"/>
                      <w:marRight w:val="0"/>
                      <w:marTop w:val="0"/>
                      <w:marBottom w:val="0"/>
                      <w:divBdr>
                        <w:top w:val="single" w:sz="2" w:space="0" w:color="D9D9E3"/>
                        <w:left w:val="single" w:sz="2" w:space="0" w:color="D9D9E3"/>
                        <w:bottom w:val="single" w:sz="2" w:space="0" w:color="D9D9E3"/>
                        <w:right w:val="single" w:sz="2" w:space="0" w:color="D9D9E3"/>
                      </w:divBdr>
                      <w:divsChild>
                        <w:div w:id="1650406104">
                          <w:marLeft w:val="0"/>
                          <w:marRight w:val="0"/>
                          <w:marTop w:val="0"/>
                          <w:marBottom w:val="0"/>
                          <w:divBdr>
                            <w:top w:val="single" w:sz="2" w:space="0" w:color="D9D9E3"/>
                            <w:left w:val="single" w:sz="2" w:space="0" w:color="D9D9E3"/>
                            <w:bottom w:val="single" w:sz="2" w:space="0" w:color="D9D9E3"/>
                            <w:right w:val="single" w:sz="2" w:space="0" w:color="D9D9E3"/>
                          </w:divBdr>
                          <w:divsChild>
                            <w:div w:id="18199515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730275245">
          <w:marLeft w:val="0"/>
          <w:marRight w:val="0"/>
          <w:marTop w:val="0"/>
          <w:marBottom w:val="0"/>
          <w:divBdr>
            <w:top w:val="single" w:sz="2" w:space="0" w:color="auto"/>
            <w:left w:val="single" w:sz="2" w:space="0" w:color="auto"/>
            <w:bottom w:val="single" w:sz="6" w:space="0" w:color="auto"/>
            <w:right w:val="single" w:sz="2" w:space="0" w:color="auto"/>
          </w:divBdr>
          <w:divsChild>
            <w:div w:id="1141267470">
              <w:marLeft w:val="0"/>
              <w:marRight w:val="0"/>
              <w:marTop w:val="100"/>
              <w:marBottom w:val="100"/>
              <w:divBdr>
                <w:top w:val="single" w:sz="2" w:space="0" w:color="D9D9E3"/>
                <w:left w:val="single" w:sz="2" w:space="0" w:color="D9D9E3"/>
                <w:bottom w:val="single" w:sz="2" w:space="0" w:color="D9D9E3"/>
                <w:right w:val="single" w:sz="2" w:space="0" w:color="D9D9E3"/>
              </w:divBdr>
              <w:divsChild>
                <w:div w:id="1561474866">
                  <w:marLeft w:val="0"/>
                  <w:marRight w:val="0"/>
                  <w:marTop w:val="0"/>
                  <w:marBottom w:val="0"/>
                  <w:divBdr>
                    <w:top w:val="single" w:sz="2" w:space="0" w:color="D9D9E3"/>
                    <w:left w:val="single" w:sz="2" w:space="0" w:color="D9D9E3"/>
                    <w:bottom w:val="single" w:sz="2" w:space="0" w:color="D9D9E3"/>
                    <w:right w:val="single" w:sz="2" w:space="0" w:color="D9D9E3"/>
                  </w:divBdr>
                  <w:divsChild>
                    <w:div w:id="1244877712">
                      <w:marLeft w:val="0"/>
                      <w:marRight w:val="0"/>
                      <w:marTop w:val="0"/>
                      <w:marBottom w:val="0"/>
                      <w:divBdr>
                        <w:top w:val="single" w:sz="2" w:space="0" w:color="D9D9E3"/>
                        <w:left w:val="single" w:sz="2" w:space="0" w:color="D9D9E3"/>
                        <w:bottom w:val="single" w:sz="2" w:space="0" w:color="D9D9E3"/>
                        <w:right w:val="single" w:sz="2" w:space="0" w:color="D9D9E3"/>
                      </w:divBdr>
                      <w:divsChild>
                        <w:div w:id="907761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30944642">
                  <w:marLeft w:val="0"/>
                  <w:marRight w:val="0"/>
                  <w:marTop w:val="0"/>
                  <w:marBottom w:val="0"/>
                  <w:divBdr>
                    <w:top w:val="single" w:sz="2" w:space="0" w:color="D9D9E3"/>
                    <w:left w:val="single" w:sz="2" w:space="0" w:color="D9D9E3"/>
                    <w:bottom w:val="single" w:sz="2" w:space="0" w:color="D9D9E3"/>
                    <w:right w:val="single" w:sz="2" w:space="0" w:color="D9D9E3"/>
                  </w:divBdr>
                  <w:divsChild>
                    <w:div w:id="1395933520">
                      <w:marLeft w:val="0"/>
                      <w:marRight w:val="0"/>
                      <w:marTop w:val="0"/>
                      <w:marBottom w:val="0"/>
                      <w:divBdr>
                        <w:top w:val="single" w:sz="2" w:space="0" w:color="D9D9E3"/>
                        <w:left w:val="single" w:sz="2" w:space="0" w:color="D9D9E3"/>
                        <w:bottom w:val="single" w:sz="2" w:space="0" w:color="D9D9E3"/>
                        <w:right w:val="single" w:sz="2" w:space="0" w:color="D9D9E3"/>
                      </w:divBdr>
                      <w:divsChild>
                        <w:div w:id="2125732561">
                          <w:marLeft w:val="0"/>
                          <w:marRight w:val="0"/>
                          <w:marTop w:val="0"/>
                          <w:marBottom w:val="0"/>
                          <w:divBdr>
                            <w:top w:val="single" w:sz="2" w:space="0" w:color="D9D9E3"/>
                            <w:left w:val="single" w:sz="2" w:space="0" w:color="D9D9E3"/>
                            <w:bottom w:val="single" w:sz="2" w:space="0" w:color="D9D9E3"/>
                            <w:right w:val="single" w:sz="2" w:space="0" w:color="D9D9E3"/>
                          </w:divBdr>
                          <w:divsChild>
                            <w:div w:id="1921061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1006</Words>
  <Characters>5737</Characters>
  <Application>Microsoft Office Word</Application>
  <DocSecurity>0</DocSecurity>
  <Lines>47</Lines>
  <Paragraphs>13</Paragraphs>
  <ScaleCrop>false</ScaleCrop>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2023-07-11T10:18:00Z</dcterms:created>
  <dcterms:modified xsi:type="dcterms:W3CDTF">2023-07-11T10:24:00Z</dcterms:modified>
</cp:coreProperties>
</file>