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D2B93" w14:textId="77777777" w:rsidR="00BE3290" w:rsidRPr="00BE3290" w:rsidRDefault="00BE3290" w:rsidP="00BE3290">
      <w:pPr>
        <w:rPr>
          <w:b/>
          <w:bCs/>
          <w:sz w:val="24"/>
          <w:szCs w:val="24"/>
        </w:rPr>
      </w:pPr>
      <w:r w:rsidRPr="00BE3290">
        <w:rPr>
          <w:b/>
          <w:bCs/>
          <w:sz w:val="24"/>
          <w:szCs w:val="24"/>
        </w:rPr>
        <w:t>Coordination among nations for cybercrime investigation</w:t>
      </w:r>
    </w:p>
    <w:p w14:paraId="7D35F556" w14:textId="77777777" w:rsidR="00BE3290" w:rsidRPr="00BE3290" w:rsidRDefault="00BE3290" w:rsidP="00BE3290">
      <w:pPr>
        <w:rPr>
          <w:sz w:val="24"/>
          <w:szCs w:val="24"/>
        </w:rPr>
      </w:pPr>
      <w:r w:rsidRPr="00BE3290">
        <w:rPr>
          <w:sz w:val="24"/>
          <w:szCs w:val="24"/>
        </w:rPr>
        <w:t>Coordination among nations is essential for effective cybercrime investigations due to the transnational nature of cyber threats. Cybercriminals can operate from any location and target individuals, organizations, or critical infrastructure in different countries. Here are some key aspects of coordination among nations for cybercrime investigations:</w:t>
      </w:r>
    </w:p>
    <w:p w14:paraId="1A11EFC3" w14:textId="77777777" w:rsidR="00BE3290" w:rsidRPr="00BE3290" w:rsidRDefault="00BE3290" w:rsidP="00BE3290">
      <w:pPr>
        <w:numPr>
          <w:ilvl w:val="0"/>
          <w:numId w:val="1"/>
        </w:numPr>
        <w:rPr>
          <w:sz w:val="24"/>
          <w:szCs w:val="24"/>
        </w:rPr>
      </w:pPr>
      <w:r w:rsidRPr="00BE3290">
        <w:rPr>
          <w:sz w:val="24"/>
          <w:szCs w:val="24"/>
        </w:rPr>
        <w:t>Mutual Legal Assistance: Mutual Legal Assistance (MLA) treaties or agreements provide a framework for requesting and providing assistance in cybercrime investigations. These agreements facilitate the exchange of information, evidence, and intelligence between investigating authorities in different countries. MLA processes enable the collection of evidence, freezing assets, and extradition of suspects across borders.</w:t>
      </w:r>
    </w:p>
    <w:p w14:paraId="3D27C7B5" w14:textId="77777777" w:rsidR="00BE3290" w:rsidRPr="00BE3290" w:rsidRDefault="00BE3290" w:rsidP="00BE3290">
      <w:pPr>
        <w:numPr>
          <w:ilvl w:val="0"/>
          <w:numId w:val="1"/>
        </w:numPr>
        <w:rPr>
          <w:sz w:val="24"/>
          <w:szCs w:val="24"/>
        </w:rPr>
      </w:pPr>
      <w:r w:rsidRPr="00BE3290">
        <w:rPr>
          <w:sz w:val="24"/>
          <w:szCs w:val="24"/>
        </w:rPr>
        <w:t>International Cooperation Networks: International cooperation networks, such as Interpol, Europol, and various regional or bilateral initiatives, promote collaboration and information sharing among law enforcement agencies worldwide. These networks facilitate the real-time exchange of intelligence, best practices, and operational support for cybercrime investigations. Joint task forces or cybercrime units may be established to focus specifically on cross-border cyber investigations.</w:t>
      </w:r>
    </w:p>
    <w:p w14:paraId="3A25499D" w14:textId="77777777" w:rsidR="00BE3290" w:rsidRPr="00BE3290" w:rsidRDefault="00BE3290" w:rsidP="00BE3290">
      <w:pPr>
        <w:numPr>
          <w:ilvl w:val="0"/>
          <w:numId w:val="1"/>
        </w:numPr>
        <w:rPr>
          <w:sz w:val="24"/>
          <w:szCs w:val="24"/>
        </w:rPr>
      </w:pPr>
      <w:r w:rsidRPr="00BE3290">
        <w:rPr>
          <w:sz w:val="24"/>
          <w:szCs w:val="24"/>
        </w:rPr>
        <w:t>Cybercrime Conventions and Treaties: International treaties and conventions, such as the Budapest Convention on Cybercrime, provide a legal framework for cooperation in investigating and prosecuting cybercrimes. These agreements establish common standards for defining cyber offenses, sharing electronic evidence, enhancing cross-border cooperation, and fostering harmonization of national legislation.</w:t>
      </w:r>
    </w:p>
    <w:p w14:paraId="4385E43A" w14:textId="77777777" w:rsidR="00BE3290" w:rsidRPr="00BE3290" w:rsidRDefault="00BE3290" w:rsidP="00BE3290">
      <w:pPr>
        <w:numPr>
          <w:ilvl w:val="0"/>
          <w:numId w:val="1"/>
        </w:numPr>
        <w:rPr>
          <w:sz w:val="24"/>
          <w:szCs w:val="24"/>
        </w:rPr>
      </w:pPr>
      <w:r w:rsidRPr="00BE3290">
        <w:rPr>
          <w:sz w:val="24"/>
          <w:szCs w:val="24"/>
        </w:rPr>
        <w:t>Cyber Incident Response Teams: Nations often establish Computer Emergency Response Teams (CERTs) or Cyber Incident Response Teams (CIRTs) to respond to and investigate cyber incidents. These teams collaborate with their counterparts in other countries to share threat intelligence, coordinate incident response efforts, and conduct joint investigations when the scope of the cybercrime extends beyond national borders.</w:t>
      </w:r>
    </w:p>
    <w:p w14:paraId="029156E5" w14:textId="77777777" w:rsidR="00BE3290" w:rsidRPr="00BE3290" w:rsidRDefault="00BE3290" w:rsidP="00BE3290">
      <w:pPr>
        <w:numPr>
          <w:ilvl w:val="0"/>
          <w:numId w:val="1"/>
        </w:numPr>
        <w:rPr>
          <w:sz w:val="24"/>
          <w:szCs w:val="24"/>
        </w:rPr>
      </w:pPr>
      <w:r w:rsidRPr="00BE3290">
        <w:rPr>
          <w:sz w:val="24"/>
          <w:szCs w:val="24"/>
        </w:rPr>
        <w:t>Information Sharing and Intelligence Cooperation: Timely and secure information sharing is critical in combating cybercrime. Nations exchange threat intelligence, indicators of compromise, and malware samples to enhance situational awareness and support investigations. Sharing information on emerging cyber threats, attack trends, and criminal infrastructure helps investigators understand the global cyber landscape and identify connections across jurisdictions.</w:t>
      </w:r>
    </w:p>
    <w:p w14:paraId="1CBF5028" w14:textId="77777777" w:rsidR="00BE3290" w:rsidRPr="00BE3290" w:rsidRDefault="00BE3290" w:rsidP="00BE3290">
      <w:pPr>
        <w:numPr>
          <w:ilvl w:val="0"/>
          <w:numId w:val="1"/>
        </w:numPr>
        <w:rPr>
          <w:sz w:val="24"/>
          <w:szCs w:val="24"/>
        </w:rPr>
      </w:pPr>
      <w:r w:rsidRPr="00BE3290">
        <w:rPr>
          <w:sz w:val="24"/>
          <w:szCs w:val="24"/>
        </w:rPr>
        <w:t>Joint Operations and Training Exercises: Joint operations and training exercises bring together law enforcement agencies from different countries to simulate cybercrime scenarios, practice coordinated responses, and build relationships. These exercises enhance cooperation, develop technical capabilities, and foster trust among investigating authorities.</w:t>
      </w:r>
    </w:p>
    <w:p w14:paraId="7272D484" w14:textId="77777777" w:rsidR="00BE3290" w:rsidRPr="00BE3290" w:rsidRDefault="00BE3290" w:rsidP="00BE3290">
      <w:pPr>
        <w:numPr>
          <w:ilvl w:val="0"/>
          <w:numId w:val="1"/>
        </w:numPr>
        <w:rPr>
          <w:sz w:val="24"/>
          <w:szCs w:val="24"/>
        </w:rPr>
      </w:pPr>
      <w:r w:rsidRPr="00BE3290">
        <w:rPr>
          <w:sz w:val="24"/>
          <w:szCs w:val="24"/>
        </w:rPr>
        <w:lastRenderedPageBreak/>
        <w:t>Standardization and Harmonization: Standardizing and harmonizing legal frameworks, investigative procedures, and evidence collection processes across countries can streamline cross-border cybercrime investigations. Efforts to align cybercrime laws, procedural rules, and data protection regulations promote consistency, enhance cooperation, and simplify information sharing among nations.</w:t>
      </w:r>
    </w:p>
    <w:p w14:paraId="3A4FAF75" w14:textId="77777777" w:rsidR="00BE3290" w:rsidRPr="00BE3290" w:rsidRDefault="00BE3290" w:rsidP="00BE3290">
      <w:pPr>
        <w:numPr>
          <w:ilvl w:val="0"/>
          <w:numId w:val="1"/>
        </w:numPr>
        <w:rPr>
          <w:sz w:val="24"/>
          <w:szCs w:val="24"/>
        </w:rPr>
      </w:pPr>
      <w:r w:rsidRPr="00BE3290">
        <w:rPr>
          <w:sz w:val="24"/>
          <w:szCs w:val="24"/>
        </w:rPr>
        <w:t>Private Sector Collaboration: Collaboration with the private sector is crucial in cybercrime investigations, as many cybercrimes target businesses and individuals. Cooperation between law enforcement agencies and technology companies, internet service providers (ISPs), financial institutions, and cybersecurity firms can facilitate the sharing of threat intelligence, forensic data, and expertise to identify cybercriminals and disrupt their operations.</w:t>
      </w:r>
    </w:p>
    <w:p w14:paraId="1E0AFDBD" w14:textId="77777777" w:rsidR="00BE3290" w:rsidRPr="00BE3290" w:rsidRDefault="00BE3290" w:rsidP="00BE3290">
      <w:pPr>
        <w:rPr>
          <w:sz w:val="24"/>
          <w:szCs w:val="24"/>
        </w:rPr>
      </w:pPr>
      <w:r w:rsidRPr="00BE3290">
        <w:rPr>
          <w:sz w:val="24"/>
          <w:szCs w:val="24"/>
        </w:rPr>
        <w:t>Effective coordination among nations requires a shared commitment to combat cybercrime, clear legal frameworks, robust technical capabilities, and a culture of trust and information sharing. Cybercrime is a global challenge, and international cooperation is vital to address the evolving threats and ensure the security of cyberspace.</w:t>
      </w:r>
    </w:p>
    <w:p w14:paraId="3C39707E" w14:textId="77777777" w:rsidR="0015731E" w:rsidRPr="00BE3290" w:rsidRDefault="0015731E">
      <w:pPr>
        <w:rPr>
          <w:sz w:val="24"/>
          <w:szCs w:val="24"/>
        </w:rPr>
      </w:pPr>
    </w:p>
    <w:sectPr w:rsidR="0015731E" w:rsidRPr="00BE32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0781E"/>
    <w:multiLevelType w:val="multilevel"/>
    <w:tmpl w:val="ECC04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49332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290"/>
    <w:rsid w:val="0015731E"/>
    <w:rsid w:val="00BE329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8EC11"/>
  <w15:chartTrackingRefBased/>
  <w15:docId w15:val="{3E856FAE-9EB5-4FC9-A84A-48C2847C5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371611">
      <w:bodyDiv w:val="1"/>
      <w:marLeft w:val="0"/>
      <w:marRight w:val="0"/>
      <w:marTop w:val="0"/>
      <w:marBottom w:val="0"/>
      <w:divBdr>
        <w:top w:val="none" w:sz="0" w:space="0" w:color="auto"/>
        <w:left w:val="none" w:sz="0" w:space="0" w:color="auto"/>
        <w:bottom w:val="none" w:sz="0" w:space="0" w:color="auto"/>
        <w:right w:val="none" w:sz="0" w:space="0" w:color="auto"/>
      </w:divBdr>
      <w:divsChild>
        <w:div w:id="587886319">
          <w:marLeft w:val="0"/>
          <w:marRight w:val="0"/>
          <w:marTop w:val="0"/>
          <w:marBottom w:val="0"/>
          <w:divBdr>
            <w:top w:val="single" w:sz="2" w:space="0" w:color="auto"/>
            <w:left w:val="single" w:sz="2" w:space="0" w:color="auto"/>
            <w:bottom w:val="single" w:sz="6" w:space="0" w:color="auto"/>
            <w:right w:val="single" w:sz="2" w:space="0" w:color="auto"/>
          </w:divBdr>
          <w:divsChild>
            <w:div w:id="12347630">
              <w:marLeft w:val="0"/>
              <w:marRight w:val="0"/>
              <w:marTop w:val="100"/>
              <w:marBottom w:val="100"/>
              <w:divBdr>
                <w:top w:val="single" w:sz="2" w:space="0" w:color="D9D9E3"/>
                <w:left w:val="single" w:sz="2" w:space="0" w:color="D9D9E3"/>
                <w:bottom w:val="single" w:sz="2" w:space="0" w:color="D9D9E3"/>
                <w:right w:val="single" w:sz="2" w:space="0" w:color="D9D9E3"/>
              </w:divBdr>
              <w:divsChild>
                <w:div w:id="704906077">
                  <w:marLeft w:val="0"/>
                  <w:marRight w:val="0"/>
                  <w:marTop w:val="0"/>
                  <w:marBottom w:val="0"/>
                  <w:divBdr>
                    <w:top w:val="single" w:sz="2" w:space="0" w:color="D9D9E3"/>
                    <w:left w:val="single" w:sz="2" w:space="0" w:color="D9D9E3"/>
                    <w:bottom w:val="single" w:sz="2" w:space="0" w:color="D9D9E3"/>
                    <w:right w:val="single" w:sz="2" w:space="0" w:color="D9D9E3"/>
                  </w:divBdr>
                  <w:divsChild>
                    <w:div w:id="1326394786">
                      <w:marLeft w:val="0"/>
                      <w:marRight w:val="0"/>
                      <w:marTop w:val="0"/>
                      <w:marBottom w:val="0"/>
                      <w:divBdr>
                        <w:top w:val="single" w:sz="2" w:space="0" w:color="D9D9E3"/>
                        <w:left w:val="single" w:sz="2" w:space="0" w:color="D9D9E3"/>
                        <w:bottom w:val="single" w:sz="2" w:space="0" w:color="D9D9E3"/>
                        <w:right w:val="single" w:sz="2" w:space="0" w:color="D9D9E3"/>
                      </w:divBdr>
                      <w:divsChild>
                        <w:div w:id="603877332">
                          <w:marLeft w:val="0"/>
                          <w:marRight w:val="0"/>
                          <w:marTop w:val="0"/>
                          <w:marBottom w:val="0"/>
                          <w:divBdr>
                            <w:top w:val="single" w:sz="2" w:space="0" w:color="D9D9E3"/>
                            <w:left w:val="single" w:sz="2" w:space="0" w:color="D9D9E3"/>
                            <w:bottom w:val="single" w:sz="2" w:space="0" w:color="D9D9E3"/>
                            <w:right w:val="single" w:sz="2" w:space="0" w:color="D9D9E3"/>
                          </w:divBdr>
                          <w:divsChild>
                            <w:div w:id="3189265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020113737">
          <w:marLeft w:val="0"/>
          <w:marRight w:val="0"/>
          <w:marTop w:val="0"/>
          <w:marBottom w:val="0"/>
          <w:divBdr>
            <w:top w:val="single" w:sz="2" w:space="0" w:color="auto"/>
            <w:left w:val="single" w:sz="2" w:space="0" w:color="auto"/>
            <w:bottom w:val="single" w:sz="6" w:space="0" w:color="auto"/>
            <w:right w:val="single" w:sz="2" w:space="0" w:color="auto"/>
          </w:divBdr>
          <w:divsChild>
            <w:div w:id="1802066980">
              <w:marLeft w:val="0"/>
              <w:marRight w:val="0"/>
              <w:marTop w:val="100"/>
              <w:marBottom w:val="100"/>
              <w:divBdr>
                <w:top w:val="single" w:sz="2" w:space="0" w:color="D9D9E3"/>
                <w:left w:val="single" w:sz="2" w:space="0" w:color="D9D9E3"/>
                <w:bottom w:val="single" w:sz="2" w:space="0" w:color="D9D9E3"/>
                <w:right w:val="single" w:sz="2" w:space="0" w:color="D9D9E3"/>
              </w:divBdr>
              <w:divsChild>
                <w:div w:id="1294559033">
                  <w:marLeft w:val="0"/>
                  <w:marRight w:val="0"/>
                  <w:marTop w:val="0"/>
                  <w:marBottom w:val="0"/>
                  <w:divBdr>
                    <w:top w:val="single" w:sz="2" w:space="0" w:color="D9D9E3"/>
                    <w:left w:val="single" w:sz="2" w:space="0" w:color="D9D9E3"/>
                    <w:bottom w:val="single" w:sz="2" w:space="0" w:color="D9D9E3"/>
                    <w:right w:val="single" w:sz="2" w:space="0" w:color="D9D9E3"/>
                  </w:divBdr>
                  <w:divsChild>
                    <w:div w:id="1563714412">
                      <w:marLeft w:val="0"/>
                      <w:marRight w:val="0"/>
                      <w:marTop w:val="0"/>
                      <w:marBottom w:val="0"/>
                      <w:divBdr>
                        <w:top w:val="single" w:sz="2" w:space="0" w:color="D9D9E3"/>
                        <w:left w:val="single" w:sz="2" w:space="0" w:color="D9D9E3"/>
                        <w:bottom w:val="single" w:sz="2" w:space="0" w:color="D9D9E3"/>
                        <w:right w:val="single" w:sz="2" w:space="0" w:color="D9D9E3"/>
                      </w:divBdr>
                      <w:divsChild>
                        <w:div w:id="19679307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20287575">
                  <w:marLeft w:val="0"/>
                  <w:marRight w:val="0"/>
                  <w:marTop w:val="0"/>
                  <w:marBottom w:val="0"/>
                  <w:divBdr>
                    <w:top w:val="single" w:sz="2" w:space="0" w:color="D9D9E3"/>
                    <w:left w:val="single" w:sz="2" w:space="0" w:color="D9D9E3"/>
                    <w:bottom w:val="single" w:sz="2" w:space="0" w:color="D9D9E3"/>
                    <w:right w:val="single" w:sz="2" w:space="0" w:color="D9D9E3"/>
                  </w:divBdr>
                  <w:divsChild>
                    <w:div w:id="929780741">
                      <w:marLeft w:val="0"/>
                      <w:marRight w:val="0"/>
                      <w:marTop w:val="0"/>
                      <w:marBottom w:val="0"/>
                      <w:divBdr>
                        <w:top w:val="single" w:sz="2" w:space="0" w:color="D9D9E3"/>
                        <w:left w:val="single" w:sz="2" w:space="0" w:color="D9D9E3"/>
                        <w:bottom w:val="single" w:sz="2" w:space="0" w:color="D9D9E3"/>
                        <w:right w:val="single" w:sz="2" w:space="0" w:color="D9D9E3"/>
                      </w:divBdr>
                      <w:divsChild>
                        <w:div w:id="1350914625">
                          <w:marLeft w:val="0"/>
                          <w:marRight w:val="0"/>
                          <w:marTop w:val="0"/>
                          <w:marBottom w:val="0"/>
                          <w:divBdr>
                            <w:top w:val="single" w:sz="2" w:space="0" w:color="D9D9E3"/>
                            <w:left w:val="single" w:sz="2" w:space="0" w:color="D9D9E3"/>
                            <w:bottom w:val="single" w:sz="2" w:space="0" w:color="D9D9E3"/>
                            <w:right w:val="single" w:sz="2" w:space="0" w:color="D9D9E3"/>
                          </w:divBdr>
                          <w:divsChild>
                            <w:div w:id="17657618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05972331">
      <w:bodyDiv w:val="1"/>
      <w:marLeft w:val="0"/>
      <w:marRight w:val="0"/>
      <w:marTop w:val="0"/>
      <w:marBottom w:val="0"/>
      <w:divBdr>
        <w:top w:val="none" w:sz="0" w:space="0" w:color="auto"/>
        <w:left w:val="none" w:sz="0" w:space="0" w:color="auto"/>
        <w:bottom w:val="none" w:sz="0" w:space="0" w:color="auto"/>
        <w:right w:val="none" w:sz="0" w:space="0" w:color="auto"/>
      </w:divBdr>
      <w:divsChild>
        <w:div w:id="1532720134">
          <w:marLeft w:val="0"/>
          <w:marRight w:val="0"/>
          <w:marTop w:val="0"/>
          <w:marBottom w:val="0"/>
          <w:divBdr>
            <w:top w:val="single" w:sz="2" w:space="0" w:color="auto"/>
            <w:left w:val="single" w:sz="2" w:space="0" w:color="auto"/>
            <w:bottom w:val="single" w:sz="6" w:space="0" w:color="auto"/>
            <w:right w:val="single" w:sz="2" w:space="0" w:color="auto"/>
          </w:divBdr>
          <w:divsChild>
            <w:div w:id="353775521">
              <w:marLeft w:val="0"/>
              <w:marRight w:val="0"/>
              <w:marTop w:val="100"/>
              <w:marBottom w:val="100"/>
              <w:divBdr>
                <w:top w:val="single" w:sz="2" w:space="0" w:color="D9D9E3"/>
                <w:left w:val="single" w:sz="2" w:space="0" w:color="D9D9E3"/>
                <w:bottom w:val="single" w:sz="2" w:space="0" w:color="D9D9E3"/>
                <w:right w:val="single" w:sz="2" w:space="0" w:color="D9D9E3"/>
              </w:divBdr>
              <w:divsChild>
                <w:div w:id="535429624">
                  <w:marLeft w:val="0"/>
                  <w:marRight w:val="0"/>
                  <w:marTop w:val="0"/>
                  <w:marBottom w:val="0"/>
                  <w:divBdr>
                    <w:top w:val="single" w:sz="2" w:space="0" w:color="D9D9E3"/>
                    <w:left w:val="single" w:sz="2" w:space="0" w:color="D9D9E3"/>
                    <w:bottom w:val="single" w:sz="2" w:space="0" w:color="D9D9E3"/>
                    <w:right w:val="single" w:sz="2" w:space="0" w:color="D9D9E3"/>
                  </w:divBdr>
                  <w:divsChild>
                    <w:div w:id="1537162181">
                      <w:marLeft w:val="0"/>
                      <w:marRight w:val="0"/>
                      <w:marTop w:val="0"/>
                      <w:marBottom w:val="0"/>
                      <w:divBdr>
                        <w:top w:val="single" w:sz="2" w:space="0" w:color="D9D9E3"/>
                        <w:left w:val="single" w:sz="2" w:space="0" w:color="D9D9E3"/>
                        <w:bottom w:val="single" w:sz="2" w:space="0" w:color="D9D9E3"/>
                        <w:right w:val="single" w:sz="2" w:space="0" w:color="D9D9E3"/>
                      </w:divBdr>
                      <w:divsChild>
                        <w:div w:id="1921522208">
                          <w:marLeft w:val="0"/>
                          <w:marRight w:val="0"/>
                          <w:marTop w:val="0"/>
                          <w:marBottom w:val="0"/>
                          <w:divBdr>
                            <w:top w:val="single" w:sz="2" w:space="0" w:color="D9D9E3"/>
                            <w:left w:val="single" w:sz="2" w:space="0" w:color="D9D9E3"/>
                            <w:bottom w:val="single" w:sz="2" w:space="0" w:color="D9D9E3"/>
                            <w:right w:val="single" w:sz="2" w:space="0" w:color="D9D9E3"/>
                          </w:divBdr>
                          <w:divsChild>
                            <w:div w:id="5905501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46293488">
          <w:marLeft w:val="0"/>
          <w:marRight w:val="0"/>
          <w:marTop w:val="0"/>
          <w:marBottom w:val="0"/>
          <w:divBdr>
            <w:top w:val="single" w:sz="2" w:space="0" w:color="auto"/>
            <w:left w:val="single" w:sz="2" w:space="0" w:color="auto"/>
            <w:bottom w:val="single" w:sz="6" w:space="0" w:color="auto"/>
            <w:right w:val="single" w:sz="2" w:space="0" w:color="auto"/>
          </w:divBdr>
          <w:divsChild>
            <w:div w:id="287244726">
              <w:marLeft w:val="0"/>
              <w:marRight w:val="0"/>
              <w:marTop w:val="100"/>
              <w:marBottom w:val="100"/>
              <w:divBdr>
                <w:top w:val="single" w:sz="2" w:space="0" w:color="D9D9E3"/>
                <w:left w:val="single" w:sz="2" w:space="0" w:color="D9D9E3"/>
                <w:bottom w:val="single" w:sz="2" w:space="0" w:color="D9D9E3"/>
                <w:right w:val="single" w:sz="2" w:space="0" w:color="D9D9E3"/>
              </w:divBdr>
              <w:divsChild>
                <w:div w:id="727806472">
                  <w:marLeft w:val="0"/>
                  <w:marRight w:val="0"/>
                  <w:marTop w:val="0"/>
                  <w:marBottom w:val="0"/>
                  <w:divBdr>
                    <w:top w:val="single" w:sz="2" w:space="0" w:color="D9D9E3"/>
                    <w:left w:val="single" w:sz="2" w:space="0" w:color="D9D9E3"/>
                    <w:bottom w:val="single" w:sz="2" w:space="0" w:color="D9D9E3"/>
                    <w:right w:val="single" w:sz="2" w:space="0" w:color="D9D9E3"/>
                  </w:divBdr>
                  <w:divsChild>
                    <w:div w:id="1748959680">
                      <w:marLeft w:val="0"/>
                      <w:marRight w:val="0"/>
                      <w:marTop w:val="0"/>
                      <w:marBottom w:val="0"/>
                      <w:divBdr>
                        <w:top w:val="single" w:sz="2" w:space="0" w:color="D9D9E3"/>
                        <w:left w:val="single" w:sz="2" w:space="0" w:color="D9D9E3"/>
                        <w:bottom w:val="single" w:sz="2" w:space="0" w:color="D9D9E3"/>
                        <w:right w:val="single" w:sz="2" w:space="0" w:color="D9D9E3"/>
                      </w:divBdr>
                      <w:divsChild>
                        <w:div w:id="11049586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71002064">
                  <w:marLeft w:val="0"/>
                  <w:marRight w:val="0"/>
                  <w:marTop w:val="0"/>
                  <w:marBottom w:val="0"/>
                  <w:divBdr>
                    <w:top w:val="single" w:sz="2" w:space="0" w:color="D9D9E3"/>
                    <w:left w:val="single" w:sz="2" w:space="0" w:color="D9D9E3"/>
                    <w:bottom w:val="single" w:sz="2" w:space="0" w:color="D9D9E3"/>
                    <w:right w:val="single" w:sz="2" w:space="0" w:color="D9D9E3"/>
                  </w:divBdr>
                  <w:divsChild>
                    <w:div w:id="1021515476">
                      <w:marLeft w:val="0"/>
                      <w:marRight w:val="0"/>
                      <w:marTop w:val="0"/>
                      <w:marBottom w:val="0"/>
                      <w:divBdr>
                        <w:top w:val="single" w:sz="2" w:space="0" w:color="D9D9E3"/>
                        <w:left w:val="single" w:sz="2" w:space="0" w:color="D9D9E3"/>
                        <w:bottom w:val="single" w:sz="2" w:space="0" w:color="D9D9E3"/>
                        <w:right w:val="single" w:sz="2" w:space="0" w:color="D9D9E3"/>
                      </w:divBdr>
                      <w:divsChild>
                        <w:div w:id="568199444">
                          <w:marLeft w:val="0"/>
                          <w:marRight w:val="0"/>
                          <w:marTop w:val="0"/>
                          <w:marBottom w:val="0"/>
                          <w:divBdr>
                            <w:top w:val="single" w:sz="2" w:space="0" w:color="D9D9E3"/>
                            <w:left w:val="single" w:sz="2" w:space="0" w:color="D9D9E3"/>
                            <w:bottom w:val="single" w:sz="2" w:space="0" w:color="D9D9E3"/>
                            <w:right w:val="single" w:sz="2" w:space="0" w:color="D9D9E3"/>
                          </w:divBdr>
                          <w:divsChild>
                            <w:div w:id="4925268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3522</Characters>
  <Application>Microsoft Office Word</Application>
  <DocSecurity>0</DocSecurity>
  <Lines>29</Lines>
  <Paragraphs>8</Paragraphs>
  <ScaleCrop>false</ScaleCrop>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2023-07-14T13:50:00Z</dcterms:created>
  <dcterms:modified xsi:type="dcterms:W3CDTF">2023-07-14T13:51:00Z</dcterms:modified>
</cp:coreProperties>
</file>