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2B476" w14:textId="49815232" w:rsidR="00300684" w:rsidRDefault="009F6A27">
      <w:r>
        <w:t>Lecture 15</w:t>
      </w:r>
    </w:p>
    <w:p w14:paraId="57155532" w14:textId="4F926BAE" w:rsidR="009F6A27" w:rsidRDefault="009F6A27" w:rsidP="009F6A27">
      <w:pPr>
        <w:jc w:val="center"/>
        <w:rPr>
          <w:b/>
          <w:bCs/>
          <w:sz w:val="32"/>
          <w:szCs w:val="28"/>
        </w:rPr>
      </w:pPr>
      <w:r>
        <w:rPr>
          <w:b/>
          <w:bCs/>
          <w:sz w:val="32"/>
          <w:szCs w:val="28"/>
        </w:rPr>
        <w:t>Tools for Gender Analysis</w:t>
      </w:r>
    </w:p>
    <w:p w14:paraId="426BBD0A" w14:textId="77777777" w:rsidR="009F6A27" w:rsidRPr="009F6A27" w:rsidRDefault="009F6A27" w:rsidP="009F6A27">
      <w:pPr>
        <w:jc w:val="both"/>
        <w:rPr>
          <w:sz w:val="24"/>
          <w:szCs w:val="22"/>
        </w:rPr>
      </w:pPr>
    </w:p>
    <w:p w14:paraId="3A3FFFA0" w14:textId="77777777" w:rsidR="009F6A27" w:rsidRPr="009F6A27" w:rsidRDefault="009F6A27" w:rsidP="009F6A27">
      <w:pPr>
        <w:jc w:val="both"/>
        <w:rPr>
          <w:sz w:val="24"/>
          <w:szCs w:val="22"/>
        </w:rPr>
      </w:pPr>
      <w:r w:rsidRPr="009F6A27">
        <w:rPr>
          <w:sz w:val="24"/>
          <w:szCs w:val="22"/>
        </w:rPr>
        <w:t>Gender analysis is an essential process for understanding and addressing gender inequalities and promoting gender equality. There are various tools available to conduct gender analysis across different contexts. Here are some commonly used tools for gender analysis:</w:t>
      </w:r>
    </w:p>
    <w:p w14:paraId="443E728B" w14:textId="77777777" w:rsidR="009F6A27" w:rsidRPr="009F6A27" w:rsidRDefault="009F6A27" w:rsidP="009F6A27">
      <w:pPr>
        <w:jc w:val="both"/>
        <w:rPr>
          <w:sz w:val="24"/>
          <w:szCs w:val="22"/>
        </w:rPr>
      </w:pPr>
    </w:p>
    <w:p w14:paraId="2ABD1B09" w14:textId="77777777" w:rsidR="009F6A27" w:rsidRPr="009F6A27" w:rsidRDefault="009F6A27" w:rsidP="009F6A27">
      <w:pPr>
        <w:jc w:val="both"/>
        <w:rPr>
          <w:sz w:val="24"/>
          <w:szCs w:val="22"/>
        </w:rPr>
      </w:pPr>
      <w:r w:rsidRPr="009F6A27">
        <w:rPr>
          <w:sz w:val="24"/>
          <w:szCs w:val="22"/>
        </w:rPr>
        <w:t>Gender Analysis Framework: This tool provides a systematic approach to examining the social, cultural, economic, and political factors that contribute to gender inequalities. It helps identify gender-specific constraints, opportunities, and power dynamics.</w:t>
      </w:r>
    </w:p>
    <w:p w14:paraId="33C2E842" w14:textId="77777777" w:rsidR="009F6A27" w:rsidRPr="009F6A27" w:rsidRDefault="009F6A27" w:rsidP="009F6A27">
      <w:pPr>
        <w:jc w:val="both"/>
        <w:rPr>
          <w:sz w:val="24"/>
          <w:szCs w:val="22"/>
        </w:rPr>
      </w:pPr>
    </w:p>
    <w:p w14:paraId="57550A76" w14:textId="77777777" w:rsidR="009F6A27" w:rsidRPr="009F6A27" w:rsidRDefault="009F6A27" w:rsidP="009F6A27">
      <w:pPr>
        <w:jc w:val="both"/>
        <w:rPr>
          <w:sz w:val="24"/>
          <w:szCs w:val="22"/>
        </w:rPr>
      </w:pPr>
      <w:r w:rsidRPr="009F6A27">
        <w:rPr>
          <w:sz w:val="24"/>
          <w:szCs w:val="22"/>
        </w:rPr>
        <w:t xml:space="preserve">Gender Assessment: A gender assessment involves gathering and </w:t>
      </w:r>
      <w:proofErr w:type="spellStart"/>
      <w:r w:rsidRPr="009F6A27">
        <w:rPr>
          <w:sz w:val="24"/>
          <w:szCs w:val="22"/>
        </w:rPr>
        <w:t>analyzing</w:t>
      </w:r>
      <w:proofErr w:type="spellEnd"/>
      <w:r w:rsidRPr="009F6A27">
        <w:rPr>
          <w:sz w:val="24"/>
          <w:szCs w:val="22"/>
        </w:rPr>
        <w:t xml:space="preserve"> data to understand gender issues and disparities in a particular context. It may include reviewing existing literature, conducting surveys or interviews, and examining relevant policies and programs.</w:t>
      </w:r>
    </w:p>
    <w:p w14:paraId="747F2C94" w14:textId="77777777" w:rsidR="009F6A27" w:rsidRPr="009F6A27" w:rsidRDefault="009F6A27" w:rsidP="009F6A27">
      <w:pPr>
        <w:jc w:val="both"/>
        <w:rPr>
          <w:sz w:val="24"/>
          <w:szCs w:val="22"/>
        </w:rPr>
      </w:pPr>
    </w:p>
    <w:p w14:paraId="4DDE1031" w14:textId="77777777" w:rsidR="009F6A27" w:rsidRPr="009F6A27" w:rsidRDefault="009F6A27" w:rsidP="009F6A27">
      <w:pPr>
        <w:jc w:val="both"/>
        <w:rPr>
          <w:sz w:val="24"/>
          <w:szCs w:val="22"/>
        </w:rPr>
      </w:pPr>
      <w:r w:rsidRPr="009F6A27">
        <w:rPr>
          <w:sz w:val="24"/>
          <w:szCs w:val="22"/>
        </w:rPr>
        <w:t>Gender Impact Assessment: This tool is used to assess the potential differential impacts of policies, programs, or projects on different genders. It helps identify potential risks and opportunities and ensures that interventions promote gender equality.</w:t>
      </w:r>
    </w:p>
    <w:p w14:paraId="5B200D54" w14:textId="77777777" w:rsidR="009F6A27" w:rsidRPr="009F6A27" w:rsidRDefault="009F6A27" w:rsidP="009F6A27">
      <w:pPr>
        <w:jc w:val="both"/>
        <w:rPr>
          <w:sz w:val="24"/>
          <w:szCs w:val="22"/>
        </w:rPr>
      </w:pPr>
    </w:p>
    <w:p w14:paraId="77AC2E12" w14:textId="77777777" w:rsidR="009F6A27" w:rsidRPr="009F6A27" w:rsidRDefault="009F6A27" w:rsidP="009F6A27">
      <w:pPr>
        <w:jc w:val="both"/>
        <w:rPr>
          <w:sz w:val="24"/>
          <w:szCs w:val="22"/>
        </w:rPr>
      </w:pPr>
      <w:r w:rsidRPr="009F6A27">
        <w:rPr>
          <w:sz w:val="24"/>
          <w:szCs w:val="22"/>
        </w:rPr>
        <w:t xml:space="preserve">Gender Budgeting: Gender budgeting </w:t>
      </w:r>
      <w:proofErr w:type="spellStart"/>
      <w:r w:rsidRPr="009F6A27">
        <w:rPr>
          <w:sz w:val="24"/>
          <w:szCs w:val="22"/>
        </w:rPr>
        <w:t>analyzes</w:t>
      </w:r>
      <w:proofErr w:type="spellEnd"/>
      <w:r w:rsidRPr="009F6A27">
        <w:rPr>
          <w:sz w:val="24"/>
          <w:szCs w:val="22"/>
        </w:rPr>
        <w:t xml:space="preserve"> government budgets to assess how resources are allocated and spent in a gender-responsive manner. It examines the differential impact of budgetary decisions on different genders and promotes gender equality in resource allocation.</w:t>
      </w:r>
    </w:p>
    <w:p w14:paraId="23707196" w14:textId="77777777" w:rsidR="009F6A27" w:rsidRPr="009F6A27" w:rsidRDefault="009F6A27" w:rsidP="009F6A27">
      <w:pPr>
        <w:jc w:val="both"/>
        <w:rPr>
          <w:sz w:val="24"/>
          <w:szCs w:val="22"/>
        </w:rPr>
      </w:pPr>
    </w:p>
    <w:p w14:paraId="2BC24383" w14:textId="77777777" w:rsidR="009F6A27" w:rsidRPr="009F6A27" w:rsidRDefault="009F6A27" w:rsidP="009F6A27">
      <w:pPr>
        <w:jc w:val="both"/>
        <w:rPr>
          <w:sz w:val="24"/>
          <w:szCs w:val="22"/>
        </w:rPr>
      </w:pPr>
      <w:r w:rsidRPr="009F6A27">
        <w:rPr>
          <w:sz w:val="24"/>
          <w:szCs w:val="22"/>
        </w:rPr>
        <w:t xml:space="preserve">Sex-Disaggregated Data: Collecting and </w:t>
      </w:r>
      <w:proofErr w:type="spellStart"/>
      <w:r w:rsidRPr="009F6A27">
        <w:rPr>
          <w:sz w:val="24"/>
          <w:szCs w:val="22"/>
        </w:rPr>
        <w:t>analyzing</w:t>
      </w:r>
      <w:proofErr w:type="spellEnd"/>
      <w:r w:rsidRPr="009F6A27">
        <w:rPr>
          <w:sz w:val="24"/>
          <w:szCs w:val="22"/>
        </w:rPr>
        <w:t xml:space="preserve"> sex-disaggregated data is crucial for understanding gender disparities and informing evidence-based policies. This tool involves breaking down data by sex to identify differences and inequalities between males and females.</w:t>
      </w:r>
    </w:p>
    <w:p w14:paraId="56A4BF05" w14:textId="77777777" w:rsidR="009F6A27" w:rsidRPr="009F6A27" w:rsidRDefault="009F6A27" w:rsidP="009F6A27">
      <w:pPr>
        <w:jc w:val="both"/>
        <w:rPr>
          <w:sz w:val="24"/>
          <w:szCs w:val="22"/>
        </w:rPr>
      </w:pPr>
    </w:p>
    <w:p w14:paraId="09411922" w14:textId="77777777" w:rsidR="009F6A27" w:rsidRPr="009F6A27" w:rsidRDefault="009F6A27" w:rsidP="009F6A27">
      <w:pPr>
        <w:jc w:val="both"/>
        <w:rPr>
          <w:sz w:val="24"/>
          <w:szCs w:val="22"/>
        </w:rPr>
      </w:pPr>
      <w:r w:rsidRPr="009F6A27">
        <w:rPr>
          <w:sz w:val="24"/>
          <w:szCs w:val="22"/>
        </w:rPr>
        <w:t>Participatory Gender Assessment (PGA): PGA involves engaging with different stakeholders, including women and men from various social groups, to understand their perspectives on gender issues and identify solutions. It fosters participation and ownership in the gender analysis process.</w:t>
      </w:r>
    </w:p>
    <w:p w14:paraId="216DD990" w14:textId="77777777" w:rsidR="009F6A27" w:rsidRPr="009F6A27" w:rsidRDefault="009F6A27" w:rsidP="009F6A27">
      <w:pPr>
        <w:jc w:val="both"/>
        <w:rPr>
          <w:sz w:val="24"/>
          <w:szCs w:val="22"/>
        </w:rPr>
      </w:pPr>
    </w:p>
    <w:p w14:paraId="0E40233C" w14:textId="77777777" w:rsidR="009F6A27" w:rsidRPr="009F6A27" w:rsidRDefault="009F6A27" w:rsidP="009F6A27">
      <w:pPr>
        <w:jc w:val="both"/>
        <w:rPr>
          <w:sz w:val="24"/>
          <w:szCs w:val="22"/>
        </w:rPr>
      </w:pPr>
      <w:r w:rsidRPr="009F6A27">
        <w:rPr>
          <w:sz w:val="24"/>
          <w:szCs w:val="22"/>
        </w:rPr>
        <w:lastRenderedPageBreak/>
        <w:t xml:space="preserve">Gender Roles and Responsibilities Analysis: This tool explores the division of </w:t>
      </w:r>
      <w:proofErr w:type="spellStart"/>
      <w:r w:rsidRPr="009F6A27">
        <w:rPr>
          <w:sz w:val="24"/>
          <w:szCs w:val="22"/>
        </w:rPr>
        <w:t>labor</w:t>
      </w:r>
      <w:proofErr w:type="spellEnd"/>
      <w:r w:rsidRPr="009F6A27">
        <w:rPr>
          <w:sz w:val="24"/>
          <w:szCs w:val="22"/>
        </w:rPr>
        <w:t>, roles, and responsibilities within households, communities, and organizations. It helps identify gender-based constraints and opportunities and informs strategies to promote gender equality.</w:t>
      </w:r>
    </w:p>
    <w:p w14:paraId="4D9477EF" w14:textId="77777777" w:rsidR="009F6A27" w:rsidRPr="009F6A27" w:rsidRDefault="009F6A27" w:rsidP="009F6A27">
      <w:pPr>
        <w:jc w:val="both"/>
        <w:rPr>
          <w:sz w:val="24"/>
          <w:szCs w:val="22"/>
        </w:rPr>
      </w:pPr>
    </w:p>
    <w:p w14:paraId="53C9DC12" w14:textId="77777777" w:rsidR="009F6A27" w:rsidRPr="009F6A27" w:rsidRDefault="009F6A27" w:rsidP="009F6A27">
      <w:pPr>
        <w:jc w:val="both"/>
        <w:rPr>
          <w:sz w:val="24"/>
          <w:szCs w:val="22"/>
        </w:rPr>
      </w:pPr>
      <w:r w:rsidRPr="009F6A27">
        <w:rPr>
          <w:sz w:val="24"/>
          <w:szCs w:val="22"/>
        </w:rPr>
        <w:t>Gender-sensitive Indicators: Using gender-sensitive indicators allows for the measurement and monitoring of gender equality outcomes. These indicators assess progress toward gender equality goals and help identify areas that require attention and intervention.</w:t>
      </w:r>
    </w:p>
    <w:p w14:paraId="020C8CFD" w14:textId="77777777" w:rsidR="009F6A27" w:rsidRPr="009F6A27" w:rsidRDefault="009F6A27" w:rsidP="009F6A27">
      <w:pPr>
        <w:jc w:val="both"/>
        <w:rPr>
          <w:sz w:val="24"/>
          <w:szCs w:val="22"/>
        </w:rPr>
      </w:pPr>
    </w:p>
    <w:p w14:paraId="36896F59" w14:textId="77777777" w:rsidR="009F6A27" w:rsidRPr="009F6A27" w:rsidRDefault="009F6A27" w:rsidP="009F6A27">
      <w:pPr>
        <w:jc w:val="both"/>
        <w:rPr>
          <w:sz w:val="24"/>
          <w:szCs w:val="22"/>
        </w:rPr>
      </w:pPr>
      <w:r w:rsidRPr="009F6A27">
        <w:rPr>
          <w:sz w:val="24"/>
          <w:szCs w:val="22"/>
        </w:rPr>
        <w:t>Intersectional Analysis: Intersectionality recognizes that individuals may experience multiple forms of discrimination and disadvantage based on their intersecting social identities. This analysis considers the complex interactions between gender and other factors, such as race, ethnicity, class, or disability.</w:t>
      </w:r>
    </w:p>
    <w:p w14:paraId="51816DF8" w14:textId="77777777" w:rsidR="009F6A27" w:rsidRPr="009F6A27" w:rsidRDefault="009F6A27" w:rsidP="009F6A27">
      <w:pPr>
        <w:jc w:val="both"/>
        <w:rPr>
          <w:sz w:val="24"/>
          <w:szCs w:val="22"/>
        </w:rPr>
      </w:pPr>
    </w:p>
    <w:p w14:paraId="6D649C42" w14:textId="77777777" w:rsidR="009F6A27" w:rsidRPr="009F6A27" w:rsidRDefault="009F6A27" w:rsidP="009F6A27">
      <w:pPr>
        <w:jc w:val="both"/>
        <w:rPr>
          <w:sz w:val="24"/>
          <w:szCs w:val="22"/>
        </w:rPr>
      </w:pPr>
      <w:r w:rsidRPr="009F6A27">
        <w:rPr>
          <w:sz w:val="24"/>
          <w:szCs w:val="22"/>
        </w:rPr>
        <w:t>Gender Audit: A gender audit assesses the extent to which an organization, institution, or program integrates gender equality principles and practices. It helps identify gaps and provides recommendations for improvement.</w:t>
      </w:r>
    </w:p>
    <w:p w14:paraId="47CB6FA9" w14:textId="77777777" w:rsidR="009F6A27" w:rsidRPr="009F6A27" w:rsidRDefault="009F6A27" w:rsidP="009F6A27">
      <w:pPr>
        <w:jc w:val="both"/>
        <w:rPr>
          <w:sz w:val="24"/>
          <w:szCs w:val="22"/>
        </w:rPr>
      </w:pPr>
    </w:p>
    <w:p w14:paraId="271F42DB" w14:textId="62877E95" w:rsidR="009F6A27" w:rsidRPr="009F6A27" w:rsidRDefault="009F6A27" w:rsidP="009F6A27">
      <w:pPr>
        <w:jc w:val="both"/>
        <w:rPr>
          <w:sz w:val="24"/>
          <w:szCs w:val="22"/>
        </w:rPr>
      </w:pPr>
      <w:r w:rsidRPr="009F6A27">
        <w:rPr>
          <w:sz w:val="24"/>
          <w:szCs w:val="22"/>
        </w:rPr>
        <w:t>These tools can be used individually or in combination, depending on the specific context and objectives of the gender analysis. They contribute to a deeper understanding of gender dynamics and inform evidence-based strategies for promoting gender equality.</w:t>
      </w:r>
    </w:p>
    <w:sectPr w:rsidR="009F6A27" w:rsidRPr="009F6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84"/>
    <w:rsid w:val="00300684"/>
    <w:rsid w:val="009F6A2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3F41"/>
  <w15:chartTrackingRefBased/>
  <w15:docId w15:val="{36004893-3609-4A13-B888-0D683F6B1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lang w:val="en-IN" w:eastAsia="en-US" w:bidi="hi-IN"/>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Dwity Sundar Rout</dc:creator>
  <cp:keywords/>
  <dc:description/>
  <cp:lastModifiedBy>Dwity Sundar Rout</cp:lastModifiedBy>
  <cp:revision>2</cp:revision>
  <dcterms:created xsi:type="dcterms:W3CDTF">2023-07-07T08:08:00Z</dcterms:created>
  <dcterms:modified xsi:type="dcterms:W3CDTF">2023-07-07T08:10:00Z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cd2ba8bd08acc8636436a89726184a2cd4c828a937412cf7f43799350140c67b</vt:lpwstr>
  </property>
</Properties>
</file>