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EC16" w14:textId="7862A047" w:rsidR="00FE1A26" w:rsidRDefault="00B85A7F">
      <w:r>
        <w:t>Lecture 21</w:t>
      </w:r>
    </w:p>
    <w:p w14:paraId="1D8746E6" w14:textId="77777777" w:rsidR="00B85A7F" w:rsidRPr="00B85A7F" w:rsidRDefault="00B85A7F" w:rsidP="00B85A7F">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B85A7F">
        <w:rPr>
          <w:rFonts w:eastAsia="Times New Roman" w:cstheme="minorHAnsi"/>
          <w:b/>
          <w:bCs/>
          <w:kern w:val="0"/>
          <w:sz w:val="32"/>
          <w:szCs w:val="32"/>
          <w:lang w:eastAsia="en-IN"/>
          <w14:ligatures w14:val="none"/>
        </w:rPr>
        <w:t>Extension strategies to address gender issues such as gender and health, nutrition, Gender in agricultural value chains, gender and climate change adaptation, gender and globalization liberalization for mainstreaming</w:t>
      </w:r>
    </w:p>
    <w:p w14:paraId="1DF75C31" w14:textId="77777777" w:rsidR="00B85A7F" w:rsidRPr="00B85A7F" w:rsidRDefault="00B85A7F" w:rsidP="00B85A7F">
      <w:pPr>
        <w:jc w:val="both"/>
        <w:rPr>
          <w:sz w:val="24"/>
          <w:szCs w:val="22"/>
        </w:rPr>
      </w:pPr>
    </w:p>
    <w:p w14:paraId="35987F25" w14:textId="77777777" w:rsidR="00B85A7F" w:rsidRPr="00B85A7F" w:rsidRDefault="00B85A7F" w:rsidP="00B85A7F">
      <w:pPr>
        <w:jc w:val="both"/>
        <w:rPr>
          <w:sz w:val="24"/>
          <w:szCs w:val="22"/>
        </w:rPr>
      </w:pPr>
      <w:r w:rsidRPr="00B85A7F">
        <w:rPr>
          <w:sz w:val="24"/>
          <w:szCs w:val="22"/>
        </w:rPr>
        <w:t>To address gender issues in various sectors, including gender and health, nutrition, gender in agricultural value chains, gender and climate change adaptation, and gender and globalization liberalization, implementing extension strategies is crucial. Here are some strategies that can help mainstream gender considerations:</w:t>
      </w:r>
    </w:p>
    <w:p w14:paraId="365282E3" w14:textId="77777777" w:rsidR="00B85A7F" w:rsidRPr="00B85A7F" w:rsidRDefault="00B85A7F" w:rsidP="00B85A7F">
      <w:pPr>
        <w:jc w:val="both"/>
        <w:rPr>
          <w:sz w:val="24"/>
          <w:szCs w:val="22"/>
        </w:rPr>
      </w:pPr>
    </w:p>
    <w:p w14:paraId="16740D24" w14:textId="77777777" w:rsidR="00B85A7F" w:rsidRPr="00B85A7F" w:rsidRDefault="00B85A7F" w:rsidP="00B85A7F">
      <w:pPr>
        <w:jc w:val="both"/>
        <w:rPr>
          <w:sz w:val="24"/>
          <w:szCs w:val="22"/>
        </w:rPr>
      </w:pPr>
      <w:r w:rsidRPr="00B85A7F">
        <w:rPr>
          <w:sz w:val="24"/>
          <w:szCs w:val="22"/>
        </w:rPr>
        <w:t>Gender-sensitive training and capacity building: Provide training and capacity-building programs that are specifically designed to address gender issues. This can include sensitizing extension workers and professionals about gender dynamics and equipping them with the knowledge and skills to engage effectively with both men and women in the target sectors.</w:t>
      </w:r>
    </w:p>
    <w:p w14:paraId="7D28ED46" w14:textId="77777777" w:rsidR="00B85A7F" w:rsidRPr="00B85A7F" w:rsidRDefault="00B85A7F" w:rsidP="00B85A7F">
      <w:pPr>
        <w:jc w:val="both"/>
        <w:rPr>
          <w:sz w:val="24"/>
          <w:szCs w:val="22"/>
        </w:rPr>
      </w:pPr>
    </w:p>
    <w:p w14:paraId="26239669" w14:textId="77777777" w:rsidR="00B85A7F" w:rsidRPr="00B85A7F" w:rsidRDefault="00B85A7F" w:rsidP="00B85A7F">
      <w:pPr>
        <w:jc w:val="both"/>
        <w:rPr>
          <w:sz w:val="24"/>
          <w:szCs w:val="22"/>
        </w:rPr>
      </w:pPr>
      <w:r w:rsidRPr="00B85A7F">
        <w:rPr>
          <w:sz w:val="24"/>
          <w:szCs w:val="22"/>
        </w:rPr>
        <w:t>Gender-responsive communication and outreach: Develop and disseminate gender-responsive communication materials and outreach campaigns. These materials should be accessible, inclusive, and designed to address the specific needs, priorities, and constraints faced by different genders within the target communities. Use a variety of communication channels, including traditional media, social media, and community networks.</w:t>
      </w:r>
    </w:p>
    <w:p w14:paraId="3E4DF6E9" w14:textId="77777777" w:rsidR="00B85A7F" w:rsidRPr="00B85A7F" w:rsidRDefault="00B85A7F" w:rsidP="00B85A7F">
      <w:pPr>
        <w:jc w:val="both"/>
        <w:rPr>
          <w:sz w:val="24"/>
          <w:szCs w:val="22"/>
        </w:rPr>
      </w:pPr>
    </w:p>
    <w:p w14:paraId="50062E66" w14:textId="77777777" w:rsidR="00B85A7F" w:rsidRPr="00B85A7F" w:rsidRDefault="00B85A7F" w:rsidP="00B85A7F">
      <w:pPr>
        <w:jc w:val="both"/>
        <w:rPr>
          <w:sz w:val="24"/>
          <w:szCs w:val="22"/>
        </w:rPr>
      </w:pPr>
      <w:r w:rsidRPr="00B85A7F">
        <w:rPr>
          <w:sz w:val="24"/>
          <w:szCs w:val="22"/>
        </w:rPr>
        <w:t>Gender-focused data collection and analysis: Collect and analyze sex-disaggregated data to better understand the different challenges, needs, and opportunities faced by men and women in the target sectors. This data can help identify gender disparities and inform evidence-based decision-making processes.</w:t>
      </w:r>
    </w:p>
    <w:p w14:paraId="182ECC29" w14:textId="77777777" w:rsidR="00B85A7F" w:rsidRPr="00B85A7F" w:rsidRDefault="00B85A7F" w:rsidP="00B85A7F">
      <w:pPr>
        <w:jc w:val="both"/>
        <w:rPr>
          <w:sz w:val="24"/>
          <w:szCs w:val="22"/>
        </w:rPr>
      </w:pPr>
    </w:p>
    <w:p w14:paraId="565AF0D9" w14:textId="77777777" w:rsidR="00B85A7F" w:rsidRPr="00B85A7F" w:rsidRDefault="00B85A7F" w:rsidP="00B85A7F">
      <w:pPr>
        <w:jc w:val="both"/>
        <w:rPr>
          <w:sz w:val="24"/>
          <w:szCs w:val="22"/>
        </w:rPr>
      </w:pPr>
      <w:r w:rsidRPr="00B85A7F">
        <w:rPr>
          <w:sz w:val="24"/>
          <w:szCs w:val="22"/>
        </w:rPr>
        <w:t>Gender-responsive policies and regulations: Advocate for and support the development and implementation of gender-responsive policies and regulations. These policies should promote gender equality, address discrimination, and ensure that the specific needs and priorities of both men and women are considered in the planning and implementation of programs and interventions.</w:t>
      </w:r>
    </w:p>
    <w:p w14:paraId="79D69842" w14:textId="77777777" w:rsidR="00B85A7F" w:rsidRPr="00B85A7F" w:rsidRDefault="00B85A7F" w:rsidP="00B85A7F">
      <w:pPr>
        <w:jc w:val="both"/>
        <w:rPr>
          <w:sz w:val="24"/>
          <w:szCs w:val="22"/>
        </w:rPr>
      </w:pPr>
    </w:p>
    <w:p w14:paraId="389C1D9A" w14:textId="77777777" w:rsidR="00B85A7F" w:rsidRPr="00B85A7F" w:rsidRDefault="00B85A7F" w:rsidP="00B85A7F">
      <w:pPr>
        <w:jc w:val="both"/>
        <w:rPr>
          <w:sz w:val="24"/>
          <w:szCs w:val="22"/>
        </w:rPr>
      </w:pPr>
      <w:r w:rsidRPr="00B85A7F">
        <w:rPr>
          <w:sz w:val="24"/>
          <w:szCs w:val="22"/>
        </w:rPr>
        <w:t xml:space="preserve">Gender-inclusive participation and decision-making: Promote and facilitate the active participation of both men and women in decision-making processes related to health, nutrition, agricultural value chains, climate change adaptation, and globalization </w:t>
      </w:r>
      <w:r w:rsidRPr="00B85A7F">
        <w:rPr>
          <w:sz w:val="24"/>
          <w:szCs w:val="22"/>
        </w:rPr>
        <w:lastRenderedPageBreak/>
        <w:t>liberalization. Create platforms for dialogue and collaboration that allow for diverse perspectives to be heard and integrated into decision-making processes.</w:t>
      </w:r>
    </w:p>
    <w:p w14:paraId="58288013" w14:textId="77777777" w:rsidR="00B85A7F" w:rsidRPr="00B85A7F" w:rsidRDefault="00B85A7F" w:rsidP="00B85A7F">
      <w:pPr>
        <w:jc w:val="both"/>
        <w:rPr>
          <w:sz w:val="24"/>
          <w:szCs w:val="22"/>
        </w:rPr>
      </w:pPr>
    </w:p>
    <w:p w14:paraId="24C63EA8" w14:textId="77777777" w:rsidR="00B85A7F" w:rsidRPr="00B85A7F" w:rsidRDefault="00B85A7F" w:rsidP="00B85A7F">
      <w:pPr>
        <w:jc w:val="both"/>
        <w:rPr>
          <w:sz w:val="24"/>
          <w:szCs w:val="22"/>
        </w:rPr>
      </w:pPr>
      <w:r w:rsidRPr="00B85A7F">
        <w:rPr>
          <w:sz w:val="24"/>
          <w:szCs w:val="22"/>
        </w:rPr>
        <w:t>Partnerships and collaboration: Foster partnerships and collaboration among relevant stakeholders, including government agencies, civil society organizations, research institutions, and community-based organizations. Engage with these stakeholders to ensure a comprehensive and coordinated approach to addressing gender issues in the target sectors.</w:t>
      </w:r>
    </w:p>
    <w:p w14:paraId="645E8021" w14:textId="77777777" w:rsidR="00B85A7F" w:rsidRPr="00B85A7F" w:rsidRDefault="00B85A7F" w:rsidP="00B85A7F">
      <w:pPr>
        <w:jc w:val="both"/>
        <w:rPr>
          <w:sz w:val="24"/>
          <w:szCs w:val="22"/>
        </w:rPr>
      </w:pPr>
    </w:p>
    <w:p w14:paraId="18666EAC" w14:textId="77777777" w:rsidR="00B85A7F" w:rsidRPr="00B85A7F" w:rsidRDefault="00B85A7F" w:rsidP="00B85A7F">
      <w:pPr>
        <w:jc w:val="both"/>
        <w:rPr>
          <w:sz w:val="24"/>
          <w:szCs w:val="22"/>
        </w:rPr>
      </w:pPr>
      <w:r w:rsidRPr="00B85A7F">
        <w:rPr>
          <w:sz w:val="24"/>
          <w:szCs w:val="22"/>
        </w:rPr>
        <w:t>Gender-transformative approaches: Adopt gender-transformative approaches that aim to challenge and change harmful gender norms, roles, and power dynamics. These approaches go beyond addressing immediate needs and strive to address the underlying causes of gender inequality and discrimination.</w:t>
      </w:r>
    </w:p>
    <w:p w14:paraId="2CB0798D" w14:textId="77777777" w:rsidR="00B85A7F" w:rsidRPr="00B85A7F" w:rsidRDefault="00B85A7F" w:rsidP="00B85A7F">
      <w:pPr>
        <w:jc w:val="both"/>
        <w:rPr>
          <w:sz w:val="24"/>
          <w:szCs w:val="22"/>
        </w:rPr>
      </w:pPr>
    </w:p>
    <w:p w14:paraId="0933F17D" w14:textId="77777777" w:rsidR="00B85A7F" w:rsidRPr="00B85A7F" w:rsidRDefault="00B85A7F" w:rsidP="00B85A7F">
      <w:pPr>
        <w:jc w:val="both"/>
        <w:rPr>
          <w:sz w:val="24"/>
          <w:szCs w:val="22"/>
        </w:rPr>
      </w:pPr>
      <w:r w:rsidRPr="00B85A7F">
        <w:rPr>
          <w:sz w:val="24"/>
          <w:szCs w:val="22"/>
        </w:rPr>
        <w:t>Monitoring and evaluation: Establish monitoring and evaluation mechanisms to assess the effectiveness and impact of gender mainstreaming efforts. Regularly review and update strategies based on the findings to ensure continuous improvement and accountability.</w:t>
      </w:r>
    </w:p>
    <w:p w14:paraId="28C40507" w14:textId="77777777" w:rsidR="00B85A7F" w:rsidRPr="00B85A7F" w:rsidRDefault="00B85A7F" w:rsidP="00B85A7F">
      <w:pPr>
        <w:jc w:val="both"/>
        <w:rPr>
          <w:sz w:val="24"/>
          <w:szCs w:val="22"/>
        </w:rPr>
      </w:pPr>
    </w:p>
    <w:p w14:paraId="2ADE3B8F" w14:textId="0301B55D" w:rsidR="00B85A7F" w:rsidRPr="00B85A7F" w:rsidRDefault="00B85A7F" w:rsidP="00B85A7F">
      <w:pPr>
        <w:jc w:val="both"/>
        <w:rPr>
          <w:sz w:val="24"/>
          <w:szCs w:val="22"/>
        </w:rPr>
      </w:pPr>
      <w:r w:rsidRPr="00B85A7F">
        <w:rPr>
          <w:sz w:val="24"/>
          <w:szCs w:val="22"/>
        </w:rPr>
        <w:t>Remember, the specific strategies and interventions may vary depending on the context and the particular gender issues being addressed. It is essential to engage with local communities, understand their specific needs and priorities, and adapt strategies accordingly.</w:t>
      </w:r>
    </w:p>
    <w:sectPr w:rsidR="00B85A7F" w:rsidRPr="00B8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6"/>
    <w:rsid w:val="00B85A7F"/>
    <w:rsid w:val="00FE1A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DB7"/>
  <w15:chartTrackingRefBased/>
  <w15:docId w15:val="{5A40A240-8935-484D-9427-FC160E57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5A7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A7F"/>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B85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1804</Words>
  <Characters>1805</Characters>
  <Application>Microsoft Office Word</Application>
  <DocSecurity>0</DocSecurity>
  <Lines>1805</Lines>
  <Paragraphs>1804</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2023-07-07T08:19:00Z</dcterms:created>
  <dcterms:modified xsi:type="dcterms:W3CDTF">2023-07-07T08:22:00Z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81926b5576de5766f366a3701448d20bd723c5aab1ba7d6dc826200976cc8798</vt:lpwstr>
  </property>
</Properties>
</file>