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8313" w14:textId="6D2DD3E5" w:rsidR="00CF1DE0" w:rsidRDefault="00A6379F">
      <w:r>
        <w:t>Lecture 22</w:t>
      </w:r>
    </w:p>
    <w:p w14:paraId="7AE35A25" w14:textId="259A46A1" w:rsidR="00A6379F" w:rsidRDefault="00A6379F" w:rsidP="00A6379F">
      <w:pPr>
        <w:jc w:val="center"/>
        <w:rPr>
          <w:b/>
          <w:bCs/>
          <w:sz w:val="32"/>
          <w:szCs w:val="28"/>
        </w:rPr>
      </w:pPr>
      <w:r>
        <w:rPr>
          <w:b/>
          <w:bCs/>
          <w:sz w:val="32"/>
          <w:szCs w:val="28"/>
        </w:rPr>
        <w:t>Gender Concerns into the National Programmes and Policies</w:t>
      </w:r>
    </w:p>
    <w:p w14:paraId="333E328D" w14:textId="77777777" w:rsidR="00A6379F" w:rsidRPr="00A6379F" w:rsidRDefault="00A6379F" w:rsidP="00A6379F">
      <w:pPr>
        <w:jc w:val="both"/>
        <w:rPr>
          <w:sz w:val="24"/>
          <w:szCs w:val="22"/>
        </w:rPr>
      </w:pPr>
    </w:p>
    <w:p w14:paraId="742615B3" w14:textId="77777777" w:rsidR="00A6379F" w:rsidRPr="00A6379F" w:rsidRDefault="00A6379F" w:rsidP="00A6379F">
      <w:pPr>
        <w:jc w:val="both"/>
        <w:rPr>
          <w:sz w:val="24"/>
          <w:szCs w:val="22"/>
        </w:rPr>
      </w:pPr>
      <w:r w:rsidRPr="00A6379F">
        <w:rPr>
          <w:sz w:val="24"/>
          <w:szCs w:val="22"/>
        </w:rPr>
        <w:t>Integrating gender concerns into national programs and policies is crucial for promoting gender equality and ensuring that the specific needs and rights of women, men, girls, and boys are addressed. Here are some key considerations for incorporating gender concerns into national programs and policies:</w:t>
      </w:r>
    </w:p>
    <w:p w14:paraId="741B62FE" w14:textId="77777777" w:rsidR="00A6379F" w:rsidRPr="00A6379F" w:rsidRDefault="00A6379F" w:rsidP="00A6379F">
      <w:pPr>
        <w:jc w:val="both"/>
        <w:rPr>
          <w:sz w:val="24"/>
          <w:szCs w:val="22"/>
        </w:rPr>
      </w:pPr>
    </w:p>
    <w:p w14:paraId="59B1AAED" w14:textId="77777777" w:rsidR="00A6379F" w:rsidRPr="00A6379F" w:rsidRDefault="00A6379F" w:rsidP="00A6379F">
      <w:pPr>
        <w:jc w:val="both"/>
        <w:rPr>
          <w:sz w:val="24"/>
          <w:szCs w:val="22"/>
        </w:rPr>
      </w:pPr>
      <w:r w:rsidRPr="00A6379F">
        <w:rPr>
          <w:sz w:val="24"/>
          <w:szCs w:val="22"/>
        </w:rPr>
        <w:t xml:space="preserve">Gender Mainstreaming: Gender mainstreaming involves the systematic integration of a gender perspective into all stages of policy development, implementation, and evaluation. It requires </w:t>
      </w:r>
      <w:proofErr w:type="spellStart"/>
      <w:r w:rsidRPr="00A6379F">
        <w:rPr>
          <w:sz w:val="24"/>
          <w:szCs w:val="22"/>
        </w:rPr>
        <w:t>analyzing</w:t>
      </w:r>
      <w:proofErr w:type="spellEnd"/>
      <w:r w:rsidRPr="00A6379F">
        <w:rPr>
          <w:sz w:val="24"/>
          <w:szCs w:val="22"/>
        </w:rPr>
        <w:t xml:space="preserve"> how policies may impact different genders and considering ways to mitigate gender inequalities.</w:t>
      </w:r>
    </w:p>
    <w:p w14:paraId="0FF71B4B" w14:textId="77777777" w:rsidR="00A6379F" w:rsidRPr="00A6379F" w:rsidRDefault="00A6379F" w:rsidP="00A6379F">
      <w:pPr>
        <w:jc w:val="both"/>
        <w:rPr>
          <w:sz w:val="24"/>
          <w:szCs w:val="22"/>
        </w:rPr>
      </w:pPr>
    </w:p>
    <w:p w14:paraId="15DED3E1" w14:textId="77777777" w:rsidR="00A6379F" w:rsidRPr="00A6379F" w:rsidRDefault="00A6379F" w:rsidP="00A6379F">
      <w:pPr>
        <w:jc w:val="both"/>
        <w:rPr>
          <w:sz w:val="24"/>
          <w:szCs w:val="22"/>
        </w:rPr>
      </w:pPr>
      <w:r w:rsidRPr="00A6379F">
        <w:rPr>
          <w:sz w:val="24"/>
          <w:szCs w:val="22"/>
        </w:rPr>
        <w:t>Gender Analysis: Conducting gender analysis helps identify existing gender disparities, power imbalances, and social norms that perpetuate gender inequalities. This analysis informs policy development and helps to design targeted interventions that address the specific needs and challenges faced by different genders.</w:t>
      </w:r>
    </w:p>
    <w:p w14:paraId="20732B18" w14:textId="77777777" w:rsidR="00A6379F" w:rsidRPr="00A6379F" w:rsidRDefault="00A6379F" w:rsidP="00A6379F">
      <w:pPr>
        <w:jc w:val="both"/>
        <w:rPr>
          <w:sz w:val="24"/>
          <w:szCs w:val="22"/>
        </w:rPr>
      </w:pPr>
    </w:p>
    <w:p w14:paraId="7D48EEB6" w14:textId="77777777" w:rsidR="00A6379F" w:rsidRPr="00A6379F" w:rsidRDefault="00A6379F" w:rsidP="00A6379F">
      <w:pPr>
        <w:jc w:val="both"/>
        <w:rPr>
          <w:sz w:val="24"/>
          <w:szCs w:val="22"/>
        </w:rPr>
      </w:pPr>
      <w:r w:rsidRPr="00A6379F">
        <w:rPr>
          <w:sz w:val="24"/>
          <w:szCs w:val="22"/>
        </w:rPr>
        <w:t>Legal Frameworks: National programs and policies should be aligned with international commitments and legal frameworks that promote gender equality, such as the Convention on the Elimination of All Forms of Discrimination Against Women (CEDAW). Legislation should be in place to protect and promote women's rights and address gender-based discrimination and violence.</w:t>
      </w:r>
    </w:p>
    <w:p w14:paraId="71FAC8C1" w14:textId="77777777" w:rsidR="00A6379F" w:rsidRPr="00A6379F" w:rsidRDefault="00A6379F" w:rsidP="00A6379F">
      <w:pPr>
        <w:jc w:val="both"/>
        <w:rPr>
          <w:sz w:val="24"/>
          <w:szCs w:val="22"/>
        </w:rPr>
      </w:pPr>
    </w:p>
    <w:p w14:paraId="3CF49211" w14:textId="77777777" w:rsidR="00A6379F" w:rsidRPr="00A6379F" w:rsidRDefault="00A6379F" w:rsidP="00A6379F">
      <w:pPr>
        <w:jc w:val="both"/>
        <w:rPr>
          <w:sz w:val="24"/>
          <w:szCs w:val="22"/>
        </w:rPr>
      </w:pPr>
      <w:r w:rsidRPr="00A6379F">
        <w:rPr>
          <w:sz w:val="24"/>
          <w:szCs w:val="22"/>
        </w:rPr>
        <w:t>Gender-Responsive Budgeting: Integrating gender concerns into budgetary processes is important to allocate resources effectively. Gender-responsive budgeting involves assessing how budget decisions impact different genders and ensuring that budget allocations address gender inequalities and promote women's empowerment.</w:t>
      </w:r>
    </w:p>
    <w:p w14:paraId="0D947D0E" w14:textId="77777777" w:rsidR="00A6379F" w:rsidRPr="00A6379F" w:rsidRDefault="00A6379F" w:rsidP="00A6379F">
      <w:pPr>
        <w:jc w:val="both"/>
        <w:rPr>
          <w:sz w:val="24"/>
          <w:szCs w:val="22"/>
        </w:rPr>
      </w:pPr>
    </w:p>
    <w:p w14:paraId="148E44A0" w14:textId="77777777" w:rsidR="00A6379F" w:rsidRPr="00A6379F" w:rsidRDefault="00A6379F" w:rsidP="00A6379F">
      <w:pPr>
        <w:jc w:val="both"/>
        <w:rPr>
          <w:sz w:val="24"/>
          <w:szCs w:val="22"/>
        </w:rPr>
      </w:pPr>
      <w:r w:rsidRPr="00A6379F">
        <w:rPr>
          <w:sz w:val="24"/>
          <w:szCs w:val="22"/>
        </w:rPr>
        <w:t>Education and Awareness: National programs and policies should prioritize gender-responsive education and awareness campaigns to challenge gender stereotypes, promote gender equality, and raise awareness about the rights and needs of different genders.</w:t>
      </w:r>
    </w:p>
    <w:p w14:paraId="30EB6CFE" w14:textId="77777777" w:rsidR="00A6379F" w:rsidRPr="00A6379F" w:rsidRDefault="00A6379F" w:rsidP="00A6379F">
      <w:pPr>
        <w:jc w:val="both"/>
        <w:rPr>
          <w:sz w:val="24"/>
          <w:szCs w:val="22"/>
        </w:rPr>
      </w:pPr>
    </w:p>
    <w:p w14:paraId="52C10EF5" w14:textId="77777777" w:rsidR="00A6379F" w:rsidRPr="00A6379F" w:rsidRDefault="00A6379F" w:rsidP="00A6379F">
      <w:pPr>
        <w:jc w:val="both"/>
        <w:rPr>
          <w:sz w:val="24"/>
          <w:szCs w:val="22"/>
        </w:rPr>
      </w:pPr>
      <w:r w:rsidRPr="00A6379F">
        <w:rPr>
          <w:sz w:val="24"/>
          <w:szCs w:val="22"/>
        </w:rPr>
        <w:t xml:space="preserve">Women's Economic Empowerment: Policies should aim to remove barriers to women's economic participation, including access to finance, land ownership, and employment </w:t>
      </w:r>
      <w:r w:rsidRPr="00A6379F">
        <w:rPr>
          <w:sz w:val="24"/>
          <w:szCs w:val="22"/>
        </w:rPr>
        <w:lastRenderedPageBreak/>
        <w:t>opportunities. Supporting women's entrepreneurship, vocational training, and equal pay for equal work are essential components of promoting gender equality in economic spheres.</w:t>
      </w:r>
    </w:p>
    <w:p w14:paraId="5367C02B" w14:textId="77777777" w:rsidR="00A6379F" w:rsidRPr="00A6379F" w:rsidRDefault="00A6379F" w:rsidP="00A6379F">
      <w:pPr>
        <w:jc w:val="both"/>
        <w:rPr>
          <w:sz w:val="24"/>
          <w:szCs w:val="22"/>
        </w:rPr>
      </w:pPr>
    </w:p>
    <w:p w14:paraId="4E44126E" w14:textId="77777777" w:rsidR="00A6379F" w:rsidRPr="00A6379F" w:rsidRDefault="00A6379F" w:rsidP="00A6379F">
      <w:pPr>
        <w:jc w:val="both"/>
        <w:rPr>
          <w:sz w:val="24"/>
          <w:szCs w:val="22"/>
        </w:rPr>
      </w:pPr>
      <w:r w:rsidRPr="00A6379F">
        <w:rPr>
          <w:sz w:val="24"/>
          <w:szCs w:val="22"/>
        </w:rPr>
        <w:t>Health and Social Services: National programs and policies should prioritize gender-responsive healthcare services, including sexual and reproductive health, maternal health, and addressing gender-based violence. Social protection programs should consider the unique needs of women, men, girls, and boys to ensure inclusivity and equitable access to services.</w:t>
      </w:r>
    </w:p>
    <w:p w14:paraId="2483D384" w14:textId="77777777" w:rsidR="00A6379F" w:rsidRPr="00A6379F" w:rsidRDefault="00A6379F" w:rsidP="00A6379F">
      <w:pPr>
        <w:jc w:val="both"/>
        <w:rPr>
          <w:sz w:val="24"/>
          <w:szCs w:val="22"/>
        </w:rPr>
      </w:pPr>
    </w:p>
    <w:p w14:paraId="7056225A" w14:textId="77777777" w:rsidR="00A6379F" w:rsidRPr="00A6379F" w:rsidRDefault="00A6379F" w:rsidP="00A6379F">
      <w:pPr>
        <w:jc w:val="both"/>
        <w:rPr>
          <w:sz w:val="24"/>
          <w:szCs w:val="22"/>
        </w:rPr>
      </w:pPr>
      <w:r w:rsidRPr="00A6379F">
        <w:rPr>
          <w:sz w:val="24"/>
          <w:szCs w:val="22"/>
        </w:rPr>
        <w:t>Political Participation: National programs and policies should aim to increase women's political participation and representation in decision-making processes. Implementing measures such as quotas or affirmative action can help address the underrepresentation of women in political positions.</w:t>
      </w:r>
    </w:p>
    <w:p w14:paraId="3370C7C3" w14:textId="77777777" w:rsidR="00A6379F" w:rsidRPr="00A6379F" w:rsidRDefault="00A6379F" w:rsidP="00A6379F">
      <w:pPr>
        <w:jc w:val="both"/>
        <w:rPr>
          <w:sz w:val="24"/>
          <w:szCs w:val="22"/>
        </w:rPr>
      </w:pPr>
    </w:p>
    <w:p w14:paraId="08AC616E" w14:textId="77777777" w:rsidR="00A6379F" w:rsidRPr="00A6379F" w:rsidRDefault="00A6379F" w:rsidP="00A6379F">
      <w:pPr>
        <w:jc w:val="both"/>
        <w:rPr>
          <w:sz w:val="24"/>
          <w:szCs w:val="22"/>
        </w:rPr>
      </w:pPr>
      <w:r w:rsidRPr="00A6379F">
        <w:rPr>
          <w:sz w:val="24"/>
          <w:szCs w:val="22"/>
        </w:rPr>
        <w:t>Data Collection and Monitoring: Effective monitoring and evaluation systems should be established to track progress and identify gaps in gender equality. Collecting sex-disaggregated data and conducting regular gender analysis can inform evidence-based policy-making and ensure accountability.</w:t>
      </w:r>
    </w:p>
    <w:p w14:paraId="5822676A" w14:textId="77777777" w:rsidR="00A6379F" w:rsidRPr="00A6379F" w:rsidRDefault="00A6379F" w:rsidP="00A6379F">
      <w:pPr>
        <w:jc w:val="both"/>
        <w:rPr>
          <w:sz w:val="24"/>
          <w:szCs w:val="22"/>
        </w:rPr>
      </w:pPr>
    </w:p>
    <w:p w14:paraId="3AE63F06" w14:textId="77777777" w:rsidR="00A6379F" w:rsidRPr="00A6379F" w:rsidRDefault="00A6379F" w:rsidP="00A6379F">
      <w:pPr>
        <w:jc w:val="both"/>
        <w:rPr>
          <w:sz w:val="24"/>
          <w:szCs w:val="22"/>
        </w:rPr>
      </w:pPr>
      <w:r w:rsidRPr="00A6379F">
        <w:rPr>
          <w:sz w:val="24"/>
          <w:szCs w:val="22"/>
        </w:rPr>
        <w:t>Collaboration and Partnerships: Engaging civil society organizations, women's groups, and other stakeholders is essential for effective implementation of gender-responsive programs and policies. Collaboration and partnerships can help mobilize resources, share expertise, and ensure that diverse voices are heard in the policy-making process.</w:t>
      </w:r>
    </w:p>
    <w:p w14:paraId="2E0CAA23" w14:textId="77777777" w:rsidR="00A6379F" w:rsidRPr="00A6379F" w:rsidRDefault="00A6379F" w:rsidP="00A6379F">
      <w:pPr>
        <w:jc w:val="both"/>
        <w:rPr>
          <w:sz w:val="24"/>
          <w:szCs w:val="22"/>
        </w:rPr>
      </w:pPr>
    </w:p>
    <w:p w14:paraId="1884C66F" w14:textId="36E7DC34" w:rsidR="00A6379F" w:rsidRPr="00A6379F" w:rsidRDefault="00A6379F" w:rsidP="00A6379F">
      <w:pPr>
        <w:jc w:val="both"/>
        <w:rPr>
          <w:sz w:val="24"/>
          <w:szCs w:val="22"/>
        </w:rPr>
      </w:pPr>
      <w:r w:rsidRPr="00A6379F">
        <w:rPr>
          <w:sz w:val="24"/>
          <w:szCs w:val="22"/>
        </w:rPr>
        <w:t>By integrating these considerations into national programs and policies, governments can work towards achieving gender equality, empowering women, and fostering inclusive societies.</w:t>
      </w:r>
    </w:p>
    <w:sectPr w:rsidR="00A6379F" w:rsidRPr="00A63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E0"/>
    <w:rsid w:val="00A6379F"/>
    <w:rsid w:val="00CF1D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6715"/>
  <w15:chartTrackingRefBased/>
  <w15:docId w15:val="{40193F70-7714-4268-BF0F-E3257C6C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1875</Words>
  <Characters>1875</Characters>
  <Application>Microsoft Office Word</Application>
  <DocSecurity>0</DocSecurity>
  <Lines>1875</Lines>
  <Paragraphs>1874</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2023-07-07T08:21:00Z</dcterms:created>
  <dcterms:modified xsi:type="dcterms:W3CDTF">2023-07-07T08:23:00Z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1f81cb8a3f6530e8467cefd631ba413782734488ca68bb5782d5603d4dcd40b9</vt:lpwstr>
  </property>
</Properties>
</file>