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1B1A6" w14:textId="45794A46" w:rsidR="00595EAE" w:rsidRDefault="004E0860">
      <w:r>
        <w:t>Lecture 25</w:t>
      </w:r>
    </w:p>
    <w:p w14:paraId="6E73EA0C" w14:textId="77777777" w:rsidR="004E0860" w:rsidRPr="004E0860" w:rsidRDefault="004E0860" w:rsidP="004E0860">
      <w:pPr>
        <w:spacing w:before="100" w:beforeAutospacing="1" w:after="100" w:afterAutospacing="1" w:line="240" w:lineRule="auto"/>
        <w:jc w:val="center"/>
        <w:outlineLvl w:val="1"/>
        <w:rPr>
          <w:rFonts w:eastAsia="Times New Roman" w:cstheme="minorHAnsi"/>
          <w:b/>
          <w:bCs/>
          <w:kern w:val="0"/>
          <w:sz w:val="32"/>
          <w:szCs w:val="32"/>
          <w:lang w:eastAsia="en-IN"/>
          <w14:ligatures w14:val="none"/>
        </w:rPr>
      </w:pPr>
      <w:r w:rsidRPr="004E0860">
        <w:rPr>
          <w:rFonts w:eastAsia="Times New Roman" w:cstheme="minorHAnsi"/>
          <w:b/>
          <w:bCs/>
          <w:kern w:val="0"/>
          <w:sz w:val="32"/>
          <w:szCs w:val="32"/>
          <w:lang w:eastAsia="en-IN"/>
          <w14:ligatures w14:val="none"/>
        </w:rPr>
        <w:t>Women empowerment approaches (technological, organizational, political, financial, social, legal and psychological)</w:t>
      </w:r>
    </w:p>
    <w:p w14:paraId="6243D750" w14:textId="77777777" w:rsidR="004E0860" w:rsidRPr="004E0860" w:rsidRDefault="004E0860" w:rsidP="004E0860">
      <w:pPr>
        <w:jc w:val="both"/>
        <w:rPr>
          <w:sz w:val="24"/>
          <w:szCs w:val="22"/>
        </w:rPr>
      </w:pPr>
      <w:r w:rsidRPr="004E0860">
        <w:rPr>
          <w:sz w:val="24"/>
          <w:szCs w:val="22"/>
        </w:rPr>
        <w:t>Women empowerment can be approached through various dimensions, including technological, organizational, political, financial, social, legal, and psychological aspects. Here are explanations of each approach:</w:t>
      </w:r>
    </w:p>
    <w:p w14:paraId="5FA805C2" w14:textId="77777777" w:rsidR="004E0860" w:rsidRPr="004E0860" w:rsidRDefault="004E0860" w:rsidP="004E0860">
      <w:pPr>
        <w:jc w:val="both"/>
        <w:rPr>
          <w:sz w:val="24"/>
          <w:szCs w:val="22"/>
        </w:rPr>
      </w:pPr>
    </w:p>
    <w:p w14:paraId="4BF1D152" w14:textId="77777777" w:rsidR="004E0860" w:rsidRPr="004E0860" w:rsidRDefault="004E0860" w:rsidP="004E0860">
      <w:pPr>
        <w:jc w:val="both"/>
        <w:rPr>
          <w:sz w:val="24"/>
          <w:szCs w:val="22"/>
        </w:rPr>
      </w:pPr>
      <w:r w:rsidRPr="004E0860">
        <w:rPr>
          <w:sz w:val="24"/>
          <w:szCs w:val="22"/>
        </w:rPr>
        <w:t>Technological Approach: This approach focuses on leveraging technology to empower women. It includes initiatives such as improving access to information and communication technologies (ICTs), promoting digital literacy and skills training, and supporting women's participation in the tech industry.</w:t>
      </w:r>
    </w:p>
    <w:p w14:paraId="16F81B92" w14:textId="77777777" w:rsidR="004E0860" w:rsidRPr="004E0860" w:rsidRDefault="004E0860" w:rsidP="004E0860">
      <w:pPr>
        <w:jc w:val="both"/>
        <w:rPr>
          <w:sz w:val="24"/>
          <w:szCs w:val="22"/>
        </w:rPr>
      </w:pPr>
    </w:p>
    <w:p w14:paraId="47466F47" w14:textId="77777777" w:rsidR="004E0860" w:rsidRPr="004E0860" w:rsidRDefault="004E0860" w:rsidP="004E0860">
      <w:pPr>
        <w:jc w:val="both"/>
        <w:rPr>
          <w:sz w:val="24"/>
          <w:szCs w:val="22"/>
        </w:rPr>
      </w:pPr>
      <w:r w:rsidRPr="004E0860">
        <w:rPr>
          <w:sz w:val="24"/>
          <w:szCs w:val="22"/>
        </w:rPr>
        <w:t>Organizational Approach: This approach addresses gender inequalities within organizations and workplaces. It involves implementing policies and practices that promote gender diversity, equal opportunities, and work-life balance. Initiatives may include flexible working arrangements, mentoring programs, and initiatives to address the gender pay gap.</w:t>
      </w:r>
    </w:p>
    <w:p w14:paraId="7427DC51" w14:textId="77777777" w:rsidR="004E0860" w:rsidRPr="004E0860" w:rsidRDefault="004E0860" w:rsidP="004E0860">
      <w:pPr>
        <w:jc w:val="both"/>
        <w:rPr>
          <w:sz w:val="24"/>
          <w:szCs w:val="22"/>
        </w:rPr>
      </w:pPr>
    </w:p>
    <w:p w14:paraId="383C1459" w14:textId="77777777" w:rsidR="004E0860" w:rsidRPr="004E0860" w:rsidRDefault="004E0860" w:rsidP="004E0860">
      <w:pPr>
        <w:jc w:val="both"/>
        <w:rPr>
          <w:sz w:val="24"/>
          <w:szCs w:val="22"/>
        </w:rPr>
      </w:pPr>
      <w:r w:rsidRPr="004E0860">
        <w:rPr>
          <w:sz w:val="24"/>
          <w:szCs w:val="22"/>
        </w:rPr>
        <w:t>Political Approach: This approach aims to increase women's political participation and representation. It includes efforts to promote women's leadership roles, support women's political campaigns, and enact policies that enhance gender equality in decision-making processes.</w:t>
      </w:r>
    </w:p>
    <w:p w14:paraId="73E57D29" w14:textId="77777777" w:rsidR="004E0860" w:rsidRPr="004E0860" w:rsidRDefault="004E0860" w:rsidP="004E0860">
      <w:pPr>
        <w:jc w:val="both"/>
        <w:rPr>
          <w:sz w:val="24"/>
          <w:szCs w:val="22"/>
        </w:rPr>
      </w:pPr>
    </w:p>
    <w:p w14:paraId="45FF7E23" w14:textId="77777777" w:rsidR="004E0860" w:rsidRPr="004E0860" w:rsidRDefault="004E0860" w:rsidP="004E0860">
      <w:pPr>
        <w:jc w:val="both"/>
        <w:rPr>
          <w:sz w:val="24"/>
          <w:szCs w:val="22"/>
        </w:rPr>
      </w:pPr>
      <w:r w:rsidRPr="004E0860">
        <w:rPr>
          <w:sz w:val="24"/>
          <w:szCs w:val="22"/>
        </w:rPr>
        <w:t>Financial Approach: This approach focuses on enhancing women's economic empowerment by providing access to financial resources, credit, and entrepreneurship opportunities. Initiatives may include microfinance programs, women-focused business incubators, and financial literacy training.</w:t>
      </w:r>
    </w:p>
    <w:p w14:paraId="7596E272" w14:textId="77777777" w:rsidR="004E0860" w:rsidRPr="004E0860" w:rsidRDefault="004E0860" w:rsidP="004E0860">
      <w:pPr>
        <w:jc w:val="both"/>
        <w:rPr>
          <w:sz w:val="24"/>
          <w:szCs w:val="22"/>
        </w:rPr>
      </w:pPr>
    </w:p>
    <w:p w14:paraId="387A3889" w14:textId="77777777" w:rsidR="004E0860" w:rsidRPr="004E0860" w:rsidRDefault="004E0860" w:rsidP="004E0860">
      <w:pPr>
        <w:jc w:val="both"/>
        <w:rPr>
          <w:sz w:val="24"/>
          <w:szCs w:val="22"/>
        </w:rPr>
      </w:pPr>
      <w:r w:rsidRPr="004E0860">
        <w:rPr>
          <w:sz w:val="24"/>
          <w:szCs w:val="22"/>
        </w:rPr>
        <w:t>Social Approach: This approach addresses societal norms and attitudes that perpetuate gender inequality. It involves promoting gender-responsive education, raising awareness about women's rights, challenging harmful stereotypes, and encouraging cultural shifts towards gender equality.</w:t>
      </w:r>
    </w:p>
    <w:p w14:paraId="43D7A2D5" w14:textId="77777777" w:rsidR="004E0860" w:rsidRPr="004E0860" w:rsidRDefault="004E0860" w:rsidP="004E0860">
      <w:pPr>
        <w:jc w:val="both"/>
        <w:rPr>
          <w:sz w:val="24"/>
          <w:szCs w:val="22"/>
        </w:rPr>
      </w:pPr>
    </w:p>
    <w:p w14:paraId="428E8EA9" w14:textId="77777777" w:rsidR="004E0860" w:rsidRPr="004E0860" w:rsidRDefault="004E0860" w:rsidP="004E0860">
      <w:pPr>
        <w:jc w:val="both"/>
        <w:rPr>
          <w:sz w:val="24"/>
          <w:szCs w:val="22"/>
        </w:rPr>
      </w:pPr>
      <w:r w:rsidRPr="004E0860">
        <w:rPr>
          <w:sz w:val="24"/>
          <w:szCs w:val="22"/>
        </w:rPr>
        <w:t xml:space="preserve">Legal Approach: This approach involves enacting and enforcing laws and policies that protect women's rights and promote gender equality. It includes measures such as legislation against </w:t>
      </w:r>
      <w:r w:rsidRPr="004E0860">
        <w:rPr>
          <w:sz w:val="24"/>
          <w:szCs w:val="22"/>
        </w:rPr>
        <w:lastRenderedPageBreak/>
        <w:t>gender-based violence, equal pay laws, anti-discrimination laws, and policies supporting maternity leave and childcare.</w:t>
      </w:r>
    </w:p>
    <w:p w14:paraId="7203B598" w14:textId="77777777" w:rsidR="004E0860" w:rsidRPr="004E0860" w:rsidRDefault="004E0860" w:rsidP="004E0860">
      <w:pPr>
        <w:jc w:val="both"/>
        <w:rPr>
          <w:sz w:val="24"/>
          <w:szCs w:val="22"/>
        </w:rPr>
      </w:pPr>
    </w:p>
    <w:p w14:paraId="135A7E02" w14:textId="77777777" w:rsidR="004E0860" w:rsidRPr="004E0860" w:rsidRDefault="004E0860" w:rsidP="004E0860">
      <w:pPr>
        <w:jc w:val="both"/>
        <w:rPr>
          <w:sz w:val="24"/>
          <w:szCs w:val="22"/>
        </w:rPr>
      </w:pPr>
      <w:r w:rsidRPr="004E0860">
        <w:rPr>
          <w:sz w:val="24"/>
          <w:szCs w:val="22"/>
        </w:rPr>
        <w:t>Psychological Approach: This approach focuses on challenging and transforming individual and collective attitudes and beliefs that limit women's empowerment. It includes initiatives like self-esteem and assertiveness training, gender-sensitive counseling services, and promoting positive role models.</w:t>
      </w:r>
    </w:p>
    <w:p w14:paraId="11A0DAE3" w14:textId="77777777" w:rsidR="004E0860" w:rsidRPr="004E0860" w:rsidRDefault="004E0860" w:rsidP="004E0860">
      <w:pPr>
        <w:jc w:val="both"/>
        <w:rPr>
          <w:sz w:val="24"/>
          <w:szCs w:val="22"/>
        </w:rPr>
      </w:pPr>
    </w:p>
    <w:p w14:paraId="39080A57" w14:textId="62F9E6DE" w:rsidR="004E0860" w:rsidRPr="004E0860" w:rsidRDefault="004E0860" w:rsidP="004E0860">
      <w:pPr>
        <w:jc w:val="both"/>
        <w:rPr>
          <w:sz w:val="24"/>
          <w:szCs w:val="22"/>
        </w:rPr>
      </w:pPr>
      <w:r w:rsidRPr="004E0860">
        <w:rPr>
          <w:sz w:val="24"/>
          <w:szCs w:val="22"/>
        </w:rPr>
        <w:t>It's important to note that these approaches are interconnected and often need to be implemented in a holistic and coordinated manner to achieve meaningful and sustainable women's empowerment. Additionally, the specific strategies and interventions may vary depending on the cultural, social, and economic contexts of different countries and communities.</w:t>
      </w:r>
    </w:p>
    <w:sectPr w:rsidR="004E0860" w:rsidRPr="004E08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EAE"/>
    <w:rsid w:val="004E0860"/>
    <w:rsid w:val="00595EA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C46F5"/>
  <w15:chartTrackingRefBased/>
  <w15:docId w15:val="{93092A67-752F-4C0B-961E-6B5D3093E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lang w:val="en-IN" w:eastAsia="en-US" w:bidi="hi-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E0860"/>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0860"/>
    <w:rPr>
      <w:rFonts w:ascii="Times New Roman" w:eastAsia="Times New Roman" w:hAnsi="Times New Roman" w:cs="Times New Roman"/>
      <w:b/>
      <w:bCs/>
      <w:kern w:val="0"/>
      <w:sz w:val="36"/>
      <w:szCs w:val="36"/>
      <w:lang w:eastAsia="en-IN"/>
      <w14:ligatures w14:val="none"/>
    </w:rPr>
  </w:style>
  <w:style w:type="character" w:styleId="Strong">
    <w:name w:val="Strong"/>
    <w:basedOn w:val="DefaultParagraphFont"/>
    <w:uiPriority w:val="22"/>
    <w:qFormat/>
    <w:rsid w:val="004E08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74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418</Words>
  <Characters>2386</Characters>
  <Application>Microsoft Office Word</Application>
  <DocSecurity>0</DocSecurity>
  <Lines>19</Lines>
  <Paragraphs>5</Paragraphs>
  <ScaleCrop>false</ScaleCrop>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Dwity Sundar Rout</dc:creator>
  <cp:keywords/>
  <dc:description/>
  <cp:lastModifiedBy>Dwity Sundar Rout</cp:lastModifiedBy>
  <cp:revision>2</cp:revision>
  <dcterms:created xsi:type="dcterms:W3CDTF">2023-07-07T08:25:00Z</dcterms:created>
  <dcterms:modified xsi:type="dcterms:W3CDTF">2023-07-07T08:28:00Z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65357bc5df2a010eb0bb1133db89f67a6dff45358544ed202725c24ca9ff70b8</vt:lpwstr>
  </property>
</Properties>
</file>