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05577" w14:textId="2CDA6874" w:rsidR="004B5F9F" w:rsidRDefault="009E6543">
      <w:r>
        <w:t>Lecture 28</w:t>
      </w:r>
    </w:p>
    <w:p w14:paraId="4C3DFAE5" w14:textId="77777777" w:rsidR="009E6543" w:rsidRPr="009E6543" w:rsidRDefault="009E6543" w:rsidP="009E6543">
      <w:pPr>
        <w:spacing w:before="100" w:beforeAutospacing="1" w:after="100" w:afterAutospacing="1" w:line="240" w:lineRule="auto"/>
        <w:jc w:val="center"/>
        <w:outlineLvl w:val="1"/>
        <w:rPr>
          <w:rFonts w:eastAsia="Times New Roman" w:cstheme="minorHAnsi"/>
          <w:b/>
          <w:bCs/>
          <w:kern w:val="0"/>
          <w:sz w:val="32"/>
          <w:szCs w:val="32"/>
          <w:lang w:eastAsia="en-IN"/>
          <w14:ligatures w14:val="none"/>
        </w:rPr>
      </w:pPr>
      <w:r w:rsidRPr="009E6543">
        <w:rPr>
          <w:rFonts w:eastAsia="Times New Roman" w:cstheme="minorHAnsi"/>
          <w:b/>
          <w:bCs/>
          <w:kern w:val="0"/>
          <w:sz w:val="32"/>
          <w:szCs w:val="32"/>
          <w:lang w:eastAsia="en-IN"/>
          <w14:ligatures w14:val="none"/>
        </w:rPr>
        <w:t>Gender mainstreaming models and frameworks for addressing gender concerns in agriculture</w:t>
      </w:r>
    </w:p>
    <w:p w14:paraId="7C155479" w14:textId="77777777" w:rsidR="000F32C8" w:rsidRPr="000F32C8" w:rsidRDefault="000F32C8" w:rsidP="000F32C8">
      <w:pPr>
        <w:jc w:val="both"/>
        <w:rPr>
          <w:sz w:val="24"/>
          <w:szCs w:val="22"/>
        </w:rPr>
      </w:pPr>
    </w:p>
    <w:p w14:paraId="5956B0A6" w14:textId="77777777" w:rsidR="000F32C8" w:rsidRPr="000F32C8" w:rsidRDefault="000F32C8" w:rsidP="000F32C8">
      <w:pPr>
        <w:jc w:val="both"/>
        <w:rPr>
          <w:sz w:val="24"/>
          <w:szCs w:val="22"/>
        </w:rPr>
      </w:pPr>
      <w:r w:rsidRPr="000F32C8">
        <w:rPr>
          <w:sz w:val="24"/>
          <w:szCs w:val="22"/>
        </w:rPr>
        <w:t>Gender mainstreaming is an important approach to address gender concerns in agriculture. It involves integrating a gender perspective into all stages of policy development, planning, implementation, and evaluation. Several models and frameworks can be used to guide gender mainstreaming efforts in the agricultural sector. Here are some commonly used ones:</w:t>
      </w:r>
    </w:p>
    <w:p w14:paraId="6DC3B289" w14:textId="77777777" w:rsidR="000F32C8" w:rsidRPr="000F32C8" w:rsidRDefault="000F32C8" w:rsidP="000F32C8">
      <w:pPr>
        <w:jc w:val="both"/>
        <w:rPr>
          <w:sz w:val="24"/>
          <w:szCs w:val="22"/>
        </w:rPr>
      </w:pPr>
    </w:p>
    <w:p w14:paraId="07A510A2" w14:textId="77777777" w:rsidR="000F32C8" w:rsidRPr="000F32C8" w:rsidRDefault="000F32C8" w:rsidP="000F32C8">
      <w:pPr>
        <w:jc w:val="both"/>
        <w:rPr>
          <w:sz w:val="24"/>
          <w:szCs w:val="22"/>
        </w:rPr>
      </w:pPr>
      <w:r w:rsidRPr="000F32C8">
        <w:rPr>
          <w:sz w:val="24"/>
          <w:szCs w:val="22"/>
        </w:rPr>
        <w:t xml:space="preserve">The Gender Analysis Matrix (GAM): The GAM is a tool that helps identify gender gaps and inequalities in agriculture. It provides a systematic way to </w:t>
      </w:r>
      <w:proofErr w:type="spellStart"/>
      <w:r w:rsidRPr="000F32C8">
        <w:rPr>
          <w:sz w:val="24"/>
          <w:szCs w:val="22"/>
        </w:rPr>
        <w:t>analyze</w:t>
      </w:r>
      <w:proofErr w:type="spellEnd"/>
      <w:r w:rsidRPr="000F32C8">
        <w:rPr>
          <w:sz w:val="24"/>
          <w:szCs w:val="22"/>
        </w:rPr>
        <w:t xml:space="preserve"> gender roles, responsibilities, and access to resources within the sector. The matrix allows for the identification of key areas where gender disparities exist, which can then inform the development of strategies for gender mainstreaming.</w:t>
      </w:r>
    </w:p>
    <w:p w14:paraId="627BC8D4" w14:textId="77777777" w:rsidR="000F32C8" w:rsidRPr="000F32C8" w:rsidRDefault="000F32C8" w:rsidP="000F32C8">
      <w:pPr>
        <w:jc w:val="both"/>
        <w:rPr>
          <w:sz w:val="24"/>
          <w:szCs w:val="22"/>
        </w:rPr>
      </w:pPr>
    </w:p>
    <w:p w14:paraId="41D44CC6" w14:textId="77777777" w:rsidR="000F32C8" w:rsidRPr="000F32C8" w:rsidRDefault="000F32C8" w:rsidP="000F32C8">
      <w:pPr>
        <w:jc w:val="both"/>
        <w:rPr>
          <w:sz w:val="24"/>
          <w:szCs w:val="22"/>
        </w:rPr>
      </w:pPr>
      <w:r w:rsidRPr="000F32C8">
        <w:rPr>
          <w:sz w:val="24"/>
          <w:szCs w:val="22"/>
        </w:rPr>
        <w:t>The Women's Empowerment in Agriculture Index (WEAI): The WEAI is a composite index that measures women's empowerment and inclusion in agriculture. It assesses various domains, including production, resources, income, leadership, and time use. The index provides a quantitative measure of gender disparities and can help policymakers and practitioners understand the specific areas where interventions are needed.</w:t>
      </w:r>
    </w:p>
    <w:p w14:paraId="08922704" w14:textId="77777777" w:rsidR="000F32C8" w:rsidRPr="000F32C8" w:rsidRDefault="000F32C8" w:rsidP="000F32C8">
      <w:pPr>
        <w:jc w:val="both"/>
        <w:rPr>
          <w:sz w:val="24"/>
          <w:szCs w:val="22"/>
        </w:rPr>
      </w:pPr>
    </w:p>
    <w:p w14:paraId="69EF8B2F" w14:textId="77777777" w:rsidR="000F32C8" w:rsidRPr="000F32C8" w:rsidRDefault="000F32C8" w:rsidP="000F32C8">
      <w:pPr>
        <w:jc w:val="both"/>
        <w:rPr>
          <w:sz w:val="24"/>
          <w:szCs w:val="22"/>
        </w:rPr>
      </w:pPr>
      <w:r w:rsidRPr="000F32C8">
        <w:rPr>
          <w:sz w:val="24"/>
          <w:szCs w:val="22"/>
        </w:rPr>
        <w:t>The Value Chain Analysis (VCA): The VCA is a framework that examines the entire value chain of a particular agricultural product, from production to consumption. It assesses the gender dynamics and inequalities at each stage of the value chain and identifies opportunities for promoting gender equality and women's empowerment. The VCA helps in designing interventions that address gender gaps and enhance women's participation and benefits throughout the value chain.</w:t>
      </w:r>
    </w:p>
    <w:p w14:paraId="25BB75E6" w14:textId="77777777" w:rsidR="000F32C8" w:rsidRPr="000F32C8" w:rsidRDefault="000F32C8" w:rsidP="000F32C8">
      <w:pPr>
        <w:jc w:val="both"/>
        <w:rPr>
          <w:sz w:val="24"/>
          <w:szCs w:val="22"/>
        </w:rPr>
      </w:pPr>
    </w:p>
    <w:p w14:paraId="23A6BAA5" w14:textId="77777777" w:rsidR="000F32C8" w:rsidRPr="000F32C8" w:rsidRDefault="000F32C8" w:rsidP="000F32C8">
      <w:pPr>
        <w:jc w:val="both"/>
        <w:rPr>
          <w:sz w:val="24"/>
          <w:szCs w:val="22"/>
        </w:rPr>
      </w:pPr>
      <w:r w:rsidRPr="000F32C8">
        <w:rPr>
          <w:sz w:val="24"/>
          <w:szCs w:val="22"/>
        </w:rPr>
        <w:t>The Social Relations Approach: This approach focuses on the social relationships, norms, and power dynamics that influence gender roles and inequalities in agriculture. It recognizes that gender is socially constructed and emphasizes the need to challenge existing norms and transform power relations. The approach aims to promote gender equality by addressing the underlying social structures and processes that perpetuate gender disparities.</w:t>
      </w:r>
    </w:p>
    <w:p w14:paraId="4E53075C" w14:textId="77777777" w:rsidR="000F32C8" w:rsidRPr="000F32C8" w:rsidRDefault="000F32C8" w:rsidP="000F32C8">
      <w:pPr>
        <w:jc w:val="both"/>
        <w:rPr>
          <w:sz w:val="24"/>
          <w:szCs w:val="22"/>
        </w:rPr>
      </w:pPr>
    </w:p>
    <w:p w14:paraId="624E2FD5" w14:textId="77777777" w:rsidR="000F32C8" w:rsidRPr="000F32C8" w:rsidRDefault="000F32C8" w:rsidP="000F32C8">
      <w:pPr>
        <w:jc w:val="both"/>
        <w:rPr>
          <w:sz w:val="24"/>
          <w:szCs w:val="22"/>
        </w:rPr>
      </w:pPr>
      <w:r w:rsidRPr="000F32C8">
        <w:rPr>
          <w:sz w:val="24"/>
          <w:szCs w:val="22"/>
        </w:rPr>
        <w:t xml:space="preserve">The Participatory Gender Audit (PGA): The PGA is a participatory assessment tool that engages stakeholders, including men and women farmers, extension workers, policymakers, and </w:t>
      </w:r>
      <w:r w:rsidRPr="000F32C8">
        <w:rPr>
          <w:sz w:val="24"/>
          <w:szCs w:val="22"/>
        </w:rPr>
        <w:lastRenderedPageBreak/>
        <w:t>researchers, to identify and address gender biases in agriculture. It involves conducting interviews, focus group discussions, and observations to gather information about gender roles, access to resources, decision-making, and women's empowerment. The PGA helps in identifying specific actions and interventions to mainstream gender concerns effectively.</w:t>
      </w:r>
    </w:p>
    <w:p w14:paraId="6C8DEF4B" w14:textId="77777777" w:rsidR="000F32C8" w:rsidRPr="000F32C8" w:rsidRDefault="000F32C8" w:rsidP="000F32C8">
      <w:pPr>
        <w:jc w:val="both"/>
        <w:rPr>
          <w:sz w:val="24"/>
          <w:szCs w:val="22"/>
        </w:rPr>
      </w:pPr>
    </w:p>
    <w:p w14:paraId="1C220630" w14:textId="77777777" w:rsidR="000F32C8" w:rsidRPr="000F32C8" w:rsidRDefault="000F32C8" w:rsidP="000F32C8">
      <w:pPr>
        <w:jc w:val="both"/>
        <w:rPr>
          <w:sz w:val="24"/>
          <w:szCs w:val="22"/>
        </w:rPr>
      </w:pPr>
      <w:r w:rsidRPr="000F32C8">
        <w:rPr>
          <w:sz w:val="24"/>
          <w:szCs w:val="22"/>
        </w:rPr>
        <w:t>The Theory of Change (</w:t>
      </w:r>
      <w:proofErr w:type="spellStart"/>
      <w:r w:rsidRPr="000F32C8">
        <w:rPr>
          <w:sz w:val="24"/>
          <w:szCs w:val="22"/>
        </w:rPr>
        <w:t>ToC</w:t>
      </w:r>
      <w:proofErr w:type="spellEnd"/>
      <w:r w:rsidRPr="000F32C8">
        <w:rPr>
          <w:sz w:val="24"/>
          <w:szCs w:val="22"/>
        </w:rPr>
        <w:t xml:space="preserve">): </w:t>
      </w:r>
      <w:proofErr w:type="spellStart"/>
      <w:r w:rsidRPr="000F32C8">
        <w:rPr>
          <w:sz w:val="24"/>
          <w:szCs w:val="22"/>
        </w:rPr>
        <w:t>ToC</w:t>
      </w:r>
      <w:proofErr w:type="spellEnd"/>
      <w:r w:rsidRPr="000F32C8">
        <w:rPr>
          <w:sz w:val="24"/>
          <w:szCs w:val="22"/>
        </w:rPr>
        <w:t xml:space="preserve"> is a framework that helps in planning and evaluating gender mainstreaming interventions. It involves mapping out the desired outcomes, the pathways of change, and the assumptions underlying the intervention. By using a </w:t>
      </w:r>
      <w:proofErr w:type="spellStart"/>
      <w:r w:rsidRPr="000F32C8">
        <w:rPr>
          <w:sz w:val="24"/>
          <w:szCs w:val="22"/>
        </w:rPr>
        <w:t>ToC</w:t>
      </w:r>
      <w:proofErr w:type="spellEnd"/>
      <w:r w:rsidRPr="000F32C8">
        <w:rPr>
          <w:sz w:val="24"/>
          <w:szCs w:val="22"/>
        </w:rPr>
        <w:t xml:space="preserve"> approach, stakeholders can identify the key drivers of change, develop strategies to address gender disparities, and monitor progress towards gender equality.</w:t>
      </w:r>
    </w:p>
    <w:p w14:paraId="60540F51" w14:textId="77777777" w:rsidR="000F32C8" w:rsidRPr="000F32C8" w:rsidRDefault="000F32C8" w:rsidP="000F32C8">
      <w:pPr>
        <w:jc w:val="both"/>
        <w:rPr>
          <w:sz w:val="24"/>
          <w:szCs w:val="22"/>
        </w:rPr>
      </w:pPr>
    </w:p>
    <w:p w14:paraId="7C2E7427" w14:textId="13DC72E4" w:rsidR="009E6543" w:rsidRPr="009E6543" w:rsidRDefault="000F32C8" w:rsidP="000F32C8">
      <w:pPr>
        <w:jc w:val="both"/>
        <w:rPr>
          <w:sz w:val="24"/>
          <w:szCs w:val="22"/>
        </w:rPr>
      </w:pPr>
      <w:r w:rsidRPr="000F32C8">
        <w:rPr>
          <w:sz w:val="24"/>
          <w:szCs w:val="22"/>
        </w:rPr>
        <w:t>These models and frameworks provide systematic approaches to address gender concerns in agriculture and promote gender equality. They can guide policymakers, researchers, and practitioners in designing and implementing effective gender mainstreaming strategies that result in positive changes for women in the agricultural sector.</w:t>
      </w:r>
    </w:p>
    <w:sectPr w:rsidR="009E6543" w:rsidRPr="009E6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9F"/>
    <w:rsid w:val="000F32C8"/>
    <w:rsid w:val="004B5F9F"/>
    <w:rsid w:val="009E654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B27C"/>
  <w15:chartTrackingRefBased/>
  <w15:docId w15:val="{6A582324-8B40-4D6F-810B-4BB53851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E654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6543"/>
    <w:rPr>
      <w:rFonts w:ascii="Times New Roman" w:eastAsia="Times New Roman" w:hAnsi="Times New Roman" w:cs="Times New Roman"/>
      <w:b/>
      <w:bCs/>
      <w:kern w:val="0"/>
      <w:sz w:val="36"/>
      <w:szCs w:val="36"/>
      <w:lang w:eastAsia="en-IN"/>
      <w14:ligatures w14:val="none"/>
    </w:rPr>
  </w:style>
  <w:style w:type="character" w:styleId="Strong">
    <w:name w:val="Strong"/>
    <w:basedOn w:val="DefaultParagraphFont"/>
    <w:uiPriority w:val="22"/>
    <w:qFormat/>
    <w:rsid w:val="009E65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1733</Words>
  <Characters>1733</Characters>
  <Application>Microsoft Office Word</Application>
  <DocSecurity>0</DocSecurity>
  <Lines>1733</Lines>
  <Paragraphs>1732</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3</cp:revision>
  <dcterms:created xsi:type="dcterms:W3CDTF">2023-07-07T08:30:00Z</dcterms:created>
  <dcterms:modified xsi:type="dcterms:W3CDTF">2023-07-07T08:32:00Z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12db788b82ced61c20ac2eaffeecaeb905f962079367e52e963af4de973ba88e</vt:lpwstr>
  </property>
</Properties>
</file>