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7290"/>
        <w:gridCol w:w="1638"/>
      </w:tblGrid>
      <w:tr w:rsidR="001D1C9C" w:rsidRPr="00CC6137" w:rsidTr="001D1C9C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C9C" w:rsidRPr="00CC6137" w:rsidRDefault="001D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C9C" w:rsidRPr="00CC6137" w:rsidRDefault="001D1C9C" w:rsidP="001D1C9C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F031D6" wp14:editId="1BB4D881">
                  <wp:extent cx="644056" cy="429370"/>
                  <wp:effectExtent l="0" t="0" r="381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7" cy="428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CENTURION UNIVERSITY OF TECHNOLOGY &amp; MANAGEMENT</w:t>
            </w:r>
          </w:p>
          <w:p w:rsidR="001D1C9C" w:rsidRPr="00CC6137" w:rsidRDefault="001D1C9C" w:rsidP="001D1C9C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 xml:space="preserve">M.S. </w:t>
            </w:r>
            <w:proofErr w:type="spellStart"/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Swaminathan</w:t>
            </w:r>
            <w:proofErr w:type="spellEnd"/>
            <w:r w:rsidRPr="00CC6137">
              <w:rPr>
                <w:rFonts w:ascii="Times New Roman" w:hAnsi="Times New Roman" w:cs="Times New Roman"/>
                <w:sz w:val="24"/>
                <w:szCs w:val="24"/>
              </w:rPr>
              <w:t xml:space="preserve"> School of Agriculture, </w:t>
            </w:r>
            <w:proofErr w:type="spellStart"/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Paralakhemundi</w:t>
            </w:r>
            <w:proofErr w:type="spellEnd"/>
          </w:p>
          <w:p w:rsidR="001D1C9C" w:rsidRPr="00CC6137" w:rsidRDefault="001D1C9C" w:rsidP="001D1C9C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 xml:space="preserve"> MAJOR SUBJECT: Molecular Breeding and Bioinformatics</w:t>
            </w:r>
          </w:p>
          <w:p w:rsidR="001D1C9C" w:rsidRPr="00CC6137" w:rsidRDefault="001D1C9C" w:rsidP="001D1C9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Course No.: MGPB 0506</w:t>
            </w:r>
          </w:p>
          <w:p w:rsidR="001D1C9C" w:rsidRPr="00CC6137" w:rsidRDefault="001D1C9C" w:rsidP="001D1C9C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Registration No...........................</w:t>
            </w:r>
            <w:r w:rsidR="00F0145E">
              <w:rPr>
                <w:rFonts w:ascii="Times New Roman" w:hAnsi="Times New Roman" w:cs="Times New Roman"/>
                <w:sz w:val="24"/>
                <w:szCs w:val="24"/>
              </w:rPr>
              <w:t xml:space="preserve">....... </w:t>
            </w:r>
            <w:bookmarkStart w:id="0" w:name="_GoBack"/>
            <w:bookmarkEnd w:id="0"/>
            <w:r w:rsidRPr="00CC6137">
              <w:rPr>
                <w:rFonts w:ascii="Times New Roman" w:hAnsi="Times New Roman" w:cs="Times New Roman"/>
                <w:sz w:val="24"/>
                <w:szCs w:val="24"/>
              </w:rPr>
              <w:t xml:space="preserve">   TOTAL MARKS: -------</w:t>
            </w:r>
          </w:p>
          <w:p w:rsidR="001D1C9C" w:rsidRPr="00CC6137" w:rsidRDefault="001D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C9C" w:rsidRPr="00CC6137" w:rsidRDefault="001D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1D1C9C">
        <w:tc>
          <w:tcPr>
            <w:tcW w:w="648" w:type="dxa"/>
            <w:tcBorders>
              <w:top w:val="single" w:sz="4" w:space="0" w:color="auto"/>
            </w:tcBorders>
          </w:tcPr>
          <w:p w:rsidR="00FC76EE" w:rsidRPr="00CC6137" w:rsidRDefault="00FC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0" w:type="dxa"/>
            <w:tcBorders>
              <w:top w:val="single" w:sz="4" w:space="0" w:color="auto"/>
            </w:tcBorders>
          </w:tcPr>
          <w:p w:rsidR="00FC76EE" w:rsidRPr="00CC6137" w:rsidRDefault="0073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RFLP markers were first used in construction of genetic maps by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FC76EE" w:rsidRPr="00CC6137" w:rsidRDefault="00FC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FC76EE">
        <w:tc>
          <w:tcPr>
            <w:tcW w:w="648" w:type="dxa"/>
          </w:tcPr>
          <w:p w:rsidR="00FC76EE" w:rsidRPr="00CC6137" w:rsidRDefault="00FC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FC76EE" w:rsidRPr="00CC6137" w:rsidRDefault="0073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Bostein</w:t>
            </w:r>
            <w:proofErr w:type="spellEnd"/>
          </w:p>
        </w:tc>
        <w:tc>
          <w:tcPr>
            <w:tcW w:w="1638" w:type="dxa"/>
          </w:tcPr>
          <w:p w:rsidR="00FC76EE" w:rsidRPr="00CC6137" w:rsidRDefault="0073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C76EE" w:rsidRPr="00CC6137" w:rsidTr="00FC76EE">
        <w:tc>
          <w:tcPr>
            <w:tcW w:w="648" w:type="dxa"/>
          </w:tcPr>
          <w:p w:rsidR="00FC76EE" w:rsidRPr="00CC6137" w:rsidRDefault="00FC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FC76EE" w:rsidRPr="00CC6137" w:rsidRDefault="0073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Vos</w:t>
            </w:r>
            <w:proofErr w:type="spellEnd"/>
          </w:p>
        </w:tc>
        <w:tc>
          <w:tcPr>
            <w:tcW w:w="1638" w:type="dxa"/>
          </w:tcPr>
          <w:p w:rsidR="00FC76EE" w:rsidRPr="00CC6137" w:rsidRDefault="00FC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736ECE">
        <w:trPr>
          <w:trHeight w:val="143"/>
        </w:trPr>
        <w:tc>
          <w:tcPr>
            <w:tcW w:w="648" w:type="dxa"/>
          </w:tcPr>
          <w:p w:rsidR="00FC76EE" w:rsidRPr="00CC6137" w:rsidRDefault="00FC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736ECE" w:rsidRPr="00CC6137" w:rsidRDefault="0073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Litt</w:t>
            </w:r>
            <w:proofErr w:type="spellEnd"/>
            <w:r w:rsidRPr="00CC613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5B592B" w:rsidRPr="00CC6137">
              <w:rPr>
                <w:rFonts w:ascii="Times New Roman" w:hAnsi="Times New Roman" w:cs="Times New Roman"/>
                <w:sz w:val="24"/>
                <w:szCs w:val="24"/>
              </w:rPr>
              <w:t>lut</w:t>
            </w: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1638" w:type="dxa"/>
          </w:tcPr>
          <w:p w:rsidR="00FC76EE" w:rsidRPr="00CC6137" w:rsidRDefault="00FC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FC76EE">
        <w:tc>
          <w:tcPr>
            <w:tcW w:w="648" w:type="dxa"/>
          </w:tcPr>
          <w:p w:rsidR="00FC76EE" w:rsidRPr="00CC6137" w:rsidRDefault="00FC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FC76EE" w:rsidRPr="00CC6137" w:rsidRDefault="0073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Edwards et al.</w:t>
            </w:r>
          </w:p>
        </w:tc>
        <w:tc>
          <w:tcPr>
            <w:tcW w:w="1638" w:type="dxa"/>
          </w:tcPr>
          <w:p w:rsidR="00FC76EE" w:rsidRPr="00CC6137" w:rsidRDefault="00FC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90" w:type="dxa"/>
          </w:tcPr>
          <w:p w:rsidR="00FC76EE" w:rsidRPr="00CC6137" w:rsidRDefault="005B592B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RAPD is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FC76EE" w:rsidRPr="00CC6137" w:rsidRDefault="005B592B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Sequenced based marker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FC76EE" w:rsidRPr="00CC6137" w:rsidRDefault="005B592B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Restriction digestion based markers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FC76EE" w:rsidRPr="00CC6137" w:rsidRDefault="005B592B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PCR based markers</w:t>
            </w:r>
          </w:p>
        </w:tc>
        <w:tc>
          <w:tcPr>
            <w:tcW w:w="1638" w:type="dxa"/>
          </w:tcPr>
          <w:p w:rsidR="00FC76EE" w:rsidRPr="00CC6137" w:rsidRDefault="005B592B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FC76EE" w:rsidRPr="00CC6137" w:rsidRDefault="005B592B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90" w:type="dxa"/>
          </w:tcPr>
          <w:p w:rsidR="00FC76EE" w:rsidRPr="00CC6137" w:rsidRDefault="005B592B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 set of DNA generated by using random primer in PCR reaction is called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FC76EE" w:rsidRPr="00CC6137" w:rsidRDefault="005B592B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RAPD</w:t>
            </w:r>
          </w:p>
        </w:tc>
        <w:tc>
          <w:tcPr>
            <w:tcW w:w="1638" w:type="dxa"/>
          </w:tcPr>
          <w:p w:rsidR="00FC76EE" w:rsidRPr="00CC6137" w:rsidRDefault="005B592B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FC76EE" w:rsidRPr="00CC6137" w:rsidRDefault="005B592B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RFLP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FC76EE" w:rsidRPr="00CC6137" w:rsidRDefault="005B592B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SSR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FC76EE" w:rsidRPr="00CC6137" w:rsidRDefault="005B592B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90" w:type="dxa"/>
          </w:tcPr>
          <w:p w:rsidR="00FC76EE" w:rsidRPr="00CC6137" w:rsidRDefault="00856C07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short double stranded DNA sequences with sticky end are ligated to the digested fragments in AFLP is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FC76EE" w:rsidRPr="00CC6137" w:rsidRDefault="00856C07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Ligase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FC76EE" w:rsidRPr="00CC6137" w:rsidRDefault="00856C07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Restriction enzyme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FC76EE" w:rsidRPr="00CC6137" w:rsidRDefault="00856C07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Adaptor</w:t>
            </w:r>
          </w:p>
        </w:tc>
        <w:tc>
          <w:tcPr>
            <w:tcW w:w="1638" w:type="dxa"/>
          </w:tcPr>
          <w:p w:rsidR="00FC76EE" w:rsidRPr="00CC6137" w:rsidRDefault="00856C07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FC76EE" w:rsidRPr="00CC6137" w:rsidRDefault="00856C07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Primers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90" w:type="dxa"/>
          </w:tcPr>
          <w:p w:rsidR="00FC76EE" w:rsidRPr="00CC6137" w:rsidRDefault="00FC6B6D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The codominant markers located on either side of the target gene can be used to select for rare recombinants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FC76EE" w:rsidRPr="00CC6137" w:rsidRDefault="00FC6B6D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Background selection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FC76EE" w:rsidRPr="00CC6137" w:rsidRDefault="00FC6B6D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Forground</w:t>
            </w:r>
            <w:proofErr w:type="spellEnd"/>
            <w:r w:rsidRPr="00CC6137">
              <w:rPr>
                <w:rFonts w:ascii="Times New Roman" w:hAnsi="Times New Roman" w:cs="Times New Roman"/>
                <w:sz w:val="24"/>
                <w:szCs w:val="24"/>
              </w:rPr>
              <w:t xml:space="preserve"> selection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FC76EE" w:rsidRPr="00CC6137" w:rsidRDefault="00FC6B6D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Recombinant selection</w:t>
            </w:r>
          </w:p>
        </w:tc>
        <w:tc>
          <w:tcPr>
            <w:tcW w:w="1638" w:type="dxa"/>
          </w:tcPr>
          <w:p w:rsidR="00FC76EE" w:rsidRPr="00CC6137" w:rsidRDefault="00FC6B6D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FC76EE" w:rsidRPr="00CC6137" w:rsidRDefault="00FC6B6D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90" w:type="dxa"/>
          </w:tcPr>
          <w:p w:rsidR="00FC76EE" w:rsidRPr="00CC6137" w:rsidRDefault="00B9336A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Which of the following are not the advantages of MAS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FC76EE" w:rsidRPr="00CC6137" w:rsidRDefault="00B9336A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MAS can be done in the seedling stage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FC76EE" w:rsidRPr="00CC6137" w:rsidRDefault="00B9336A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MAS can accelerate recovery of the recurrent parent genotype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FC76EE" w:rsidRPr="00CC6137" w:rsidRDefault="00B9336A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Cannot eliminate linkage drag</w:t>
            </w:r>
          </w:p>
        </w:tc>
        <w:tc>
          <w:tcPr>
            <w:tcW w:w="1638" w:type="dxa"/>
          </w:tcPr>
          <w:p w:rsidR="00FC76EE" w:rsidRPr="00CC6137" w:rsidRDefault="00B9336A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FC76EE" w:rsidRPr="00CC6137" w:rsidRDefault="00B9336A" w:rsidP="00B9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MAS allows</w:t>
            </w:r>
            <w:proofErr w:type="gramEnd"/>
            <w:r w:rsidRPr="00CC6137">
              <w:rPr>
                <w:rFonts w:ascii="Times New Roman" w:hAnsi="Times New Roman" w:cs="Times New Roman"/>
                <w:sz w:val="24"/>
                <w:szCs w:val="24"/>
              </w:rPr>
              <w:t xml:space="preserve"> gene pyramiding as well as trait stacking.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90" w:type="dxa"/>
          </w:tcPr>
          <w:p w:rsidR="00FC76EE" w:rsidRPr="00CC6137" w:rsidRDefault="00897A18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The ability of a marker to differentiate homozygous from heterozygote known as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FC76EE" w:rsidRPr="00CC6137" w:rsidRDefault="00897A18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Dominant marker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FC76EE" w:rsidRPr="00CC6137" w:rsidRDefault="00897A18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Codominant marker</w:t>
            </w:r>
          </w:p>
        </w:tc>
        <w:tc>
          <w:tcPr>
            <w:tcW w:w="1638" w:type="dxa"/>
          </w:tcPr>
          <w:p w:rsidR="00FC76EE" w:rsidRPr="00CC6137" w:rsidRDefault="00897A18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c)</w:t>
            </w:r>
          </w:p>
        </w:tc>
        <w:tc>
          <w:tcPr>
            <w:tcW w:w="7290" w:type="dxa"/>
          </w:tcPr>
          <w:p w:rsidR="00FC76EE" w:rsidRPr="00CC6137" w:rsidRDefault="00897A18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Hybridization based marker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FC76EE" w:rsidRPr="00CC6137" w:rsidRDefault="00897A18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PCR based marker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90" w:type="dxa"/>
          </w:tcPr>
          <w:p w:rsidR="00FC76EE" w:rsidRPr="00CC6137" w:rsidRDefault="00F743E7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All the statements are true regarding RAPD and RFLP except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FC76EE" w:rsidRPr="00CC6137" w:rsidRDefault="00F743E7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RAPD is a quick method as compare to RFLP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FC76EE" w:rsidRPr="00CC6137" w:rsidRDefault="00F743E7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Radioactive probes are not required in RAPD</w:t>
            </w:r>
          </w:p>
        </w:tc>
        <w:tc>
          <w:tcPr>
            <w:tcW w:w="1638" w:type="dxa"/>
          </w:tcPr>
          <w:p w:rsidR="00FC76EE" w:rsidRPr="00CC6137" w:rsidRDefault="00E24658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FC76EE" w:rsidRPr="00CC6137" w:rsidRDefault="00F743E7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Species specific primers are required in RAPD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FC76EE" w:rsidRPr="00CC6137" w:rsidRDefault="00F743E7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RFLP is more reliable than RAPD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90" w:type="dxa"/>
          </w:tcPr>
          <w:p w:rsidR="00FC76EE" w:rsidRPr="00CC6137" w:rsidRDefault="00696D29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 xml:space="preserve">Selection of the double recombinant in MAS can be obtained in which </w:t>
            </w:r>
            <w:proofErr w:type="spellStart"/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genetarion</w:t>
            </w:r>
            <w:proofErr w:type="spellEnd"/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FC76EE" w:rsidRPr="00CC6137" w:rsidRDefault="00696D29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BC1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FC76EE" w:rsidRPr="00CC6137" w:rsidRDefault="00696D29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BC2</w:t>
            </w:r>
          </w:p>
        </w:tc>
        <w:tc>
          <w:tcPr>
            <w:tcW w:w="1638" w:type="dxa"/>
          </w:tcPr>
          <w:p w:rsidR="00FC76EE" w:rsidRPr="00CC6137" w:rsidRDefault="00696D29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FC76EE" w:rsidRPr="00CC6137" w:rsidRDefault="00696D29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BC6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FC76EE" w:rsidRPr="00CC6137" w:rsidRDefault="00696D29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BC10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90" w:type="dxa"/>
          </w:tcPr>
          <w:p w:rsidR="00FC76EE" w:rsidRPr="00CC6137" w:rsidRDefault="00B86A5F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Marker present within gene of interest known as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FC76EE" w:rsidRPr="00CC6137" w:rsidRDefault="00B86A5F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Functional marker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FC76EE" w:rsidRPr="00CC6137" w:rsidRDefault="00B86A5F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Indirect marker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FC76EE" w:rsidRPr="00CC6137" w:rsidRDefault="00B86A5F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Direct marker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FC76EE" w:rsidRPr="00CC6137" w:rsidRDefault="00B86A5F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Both a and c</w:t>
            </w:r>
          </w:p>
        </w:tc>
        <w:tc>
          <w:tcPr>
            <w:tcW w:w="1638" w:type="dxa"/>
          </w:tcPr>
          <w:p w:rsidR="00FC76EE" w:rsidRPr="00CC6137" w:rsidRDefault="00B86A5F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90" w:type="dxa"/>
          </w:tcPr>
          <w:p w:rsidR="00FC76EE" w:rsidRPr="00CC6137" w:rsidRDefault="006653A8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Changes in restriction enzyme sites can be used as polymorphic markers.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FC76EE" w:rsidRPr="00CC6137" w:rsidRDefault="006653A8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True</w:t>
            </w:r>
          </w:p>
        </w:tc>
        <w:tc>
          <w:tcPr>
            <w:tcW w:w="1638" w:type="dxa"/>
          </w:tcPr>
          <w:p w:rsidR="00FC76EE" w:rsidRPr="00CC6137" w:rsidRDefault="006653A8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FC76EE" w:rsidRPr="00CC6137" w:rsidRDefault="006653A8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False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FC76EE" w:rsidRPr="00CC6137" w:rsidRDefault="006653A8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Maybe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FC76EE" w:rsidRPr="00CC6137" w:rsidRDefault="006653A8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I don’t know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90" w:type="dxa"/>
          </w:tcPr>
          <w:p w:rsidR="00FC76EE" w:rsidRPr="00CC6137" w:rsidRDefault="00C44564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Which of the following are the dominant markers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FC76EE" w:rsidRPr="00CC6137" w:rsidRDefault="00C44564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SSR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FC76EE" w:rsidRPr="00CC6137" w:rsidRDefault="00C44564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RFLP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FC76EE" w:rsidRPr="00CC6137" w:rsidRDefault="00C44564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SNP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FC76EE" w:rsidRPr="00CC6137" w:rsidRDefault="00C44564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  <w:tc>
          <w:tcPr>
            <w:tcW w:w="1638" w:type="dxa"/>
          </w:tcPr>
          <w:p w:rsidR="00FC76EE" w:rsidRPr="00CC6137" w:rsidRDefault="00C44564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90" w:type="dxa"/>
          </w:tcPr>
          <w:p w:rsidR="00FC76EE" w:rsidRPr="00CC6137" w:rsidRDefault="007F4330" w:rsidP="00682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Why might use of microsatellites in genetic mapping studies be an advantage over RFLPs?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FC76EE" w:rsidRPr="00CC6137" w:rsidRDefault="007F4330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Microsatellites are easier to detect.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FC76EE" w:rsidRPr="00CC6137" w:rsidRDefault="007F4330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Microsatellites are more abundant than RFLPs.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FC76EE" w:rsidRPr="00CC6137" w:rsidRDefault="007F4330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Microsatellites have more potential alleles than RFLPs.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FC76EE" w:rsidRPr="00CC6137" w:rsidRDefault="007F4330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All of these.</w:t>
            </w:r>
          </w:p>
        </w:tc>
        <w:tc>
          <w:tcPr>
            <w:tcW w:w="1638" w:type="dxa"/>
          </w:tcPr>
          <w:p w:rsidR="00FC76EE" w:rsidRPr="00CC6137" w:rsidRDefault="007F4330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90" w:type="dxa"/>
          </w:tcPr>
          <w:p w:rsidR="00FC76EE" w:rsidRPr="00CC6137" w:rsidRDefault="00F4378C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Which is possible reasons to explain the low impact of MAS in crop improvement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FC76EE" w:rsidRPr="00CC6137" w:rsidRDefault="00F4378C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QTL effects may depend on genetic background or be influenced by environmental conditions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FC76EE" w:rsidRPr="00CC6137" w:rsidRDefault="00F4378C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Poor integration of molecular genetics and conventional breeding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FC76EE" w:rsidRPr="00CC6137" w:rsidRDefault="00F4378C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Accuracy of QTL mapping studies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FC76EE" w:rsidRPr="00CC6137" w:rsidRDefault="00F4378C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  <w:tc>
          <w:tcPr>
            <w:tcW w:w="1638" w:type="dxa"/>
          </w:tcPr>
          <w:p w:rsidR="00FC76EE" w:rsidRPr="00CC6137" w:rsidRDefault="00F4378C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90" w:type="dxa"/>
          </w:tcPr>
          <w:p w:rsidR="00FC76EE" w:rsidRPr="00CC6137" w:rsidRDefault="002B126D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Which of the following is the best marker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FC76EE" w:rsidRPr="00CC6137" w:rsidRDefault="002B126D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Morphological marker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FC76EE" w:rsidRPr="00CC6137" w:rsidRDefault="002B126D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Biochemical marker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FC76EE" w:rsidRPr="00CC6137" w:rsidRDefault="002B126D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Molecular marker</w:t>
            </w:r>
          </w:p>
        </w:tc>
        <w:tc>
          <w:tcPr>
            <w:tcW w:w="1638" w:type="dxa"/>
          </w:tcPr>
          <w:p w:rsidR="00FC76EE" w:rsidRPr="00CC6137" w:rsidRDefault="002B126D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d)</w:t>
            </w:r>
          </w:p>
        </w:tc>
        <w:tc>
          <w:tcPr>
            <w:tcW w:w="7290" w:type="dxa"/>
          </w:tcPr>
          <w:p w:rsidR="00FC76EE" w:rsidRPr="00CC6137" w:rsidRDefault="002B126D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Cytological marker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CC6137" w:rsidTr="006825F9">
        <w:tc>
          <w:tcPr>
            <w:tcW w:w="64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90" w:type="dxa"/>
          </w:tcPr>
          <w:p w:rsidR="00FC76EE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 xml:space="preserve">A combination of MAS with phenotypic screening/selection known as </w:t>
            </w:r>
          </w:p>
        </w:tc>
        <w:tc>
          <w:tcPr>
            <w:tcW w:w="1638" w:type="dxa"/>
          </w:tcPr>
          <w:p w:rsidR="00FC76EE" w:rsidRPr="00CC6137" w:rsidRDefault="00FC76EE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73" w:rsidRPr="00CC6137" w:rsidTr="006825F9">
        <w:tc>
          <w:tcPr>
            <w:tcW w:w="648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Marker assisted backcrossing</w:t>
            </w:r>
          </w:p>
        </w:tc>
        <w:tc>
          <w:tcPr>
            <w:tcW w:w="1638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73" w:rsidRPr="00CC6137" w:rsidTr="006825F9">
        <w:tc>
          <w:tcPr>
            <w:tcW w:w="648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Gene Pyramiding</w:t>
            </w:r>
          </w:p>
        </w:tc>
        <w:tc>
          <w:tcPr>
            <w:tcW w:w="1638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73" w:rsidRPr="00CC6137" w:rsidTr="006825F9">
        <w:tc>
          <w:tcPr>
            <w:tcW w:w="648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Early generation selection</w:t>
            </w:r>
          </w:p>
        </w:tc>
        <w:tc>
          <w:tcPr>
            <w:tcW w:w="1638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73" w:rsidRPr="00CC6137" w:rsidTr="006825F9">
        <w:tc>
          <w:tcPr>
            <w:tcW w:w="648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‘Combined’ approaches</w:t>
            </w:r>
          </w:p>
        </w:tc>
        <w:tc>
          <w:tcPr>
            <w:tcW w:w="1638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57373" w:rsidRPr="00CC6137" w:rsidTr="006825F9">
        <w:tc>
          <w:tcPr>
            <w:tcW w:w="648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90" w:type="dxa"/>
          </w:tcPr>
          <w:p w:rsidR="00857373" w:rsidRPr="00CC6137" w:rsidRDefault="00B86A5F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The recombination rate between marker and target trait is</w:t>
            </w:r>
          </w:p>
        </w:tc>
        <w:tc>
          <w:tcPr>
            <w:tcW w:w="1638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73" w:rsidRPr="00CC6137" w:rsidTr="006825F9">
        <w:tc>
          <w:tcPr>
            <w:tcW w:w="648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857373" w:rsidRPr="00CC6137" w:rsidRDefault="00B86A5F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:rsidR="00857373" w:rsidRPr="00CC6137" w:rsidRDefault="00B86A5F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57373" w:rsidRPr="00CC6137" w:rsidTr="006825F9">
        <w:tc>
          <w:tcPr>
            <w:tcW w:w="648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857373" w:rsidRPr="00CC6137" w:rsidRDefault="00B86A5F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&gt;1%</w:t>
            </w:r>
          </w:p>
        </w:tc>
        <w:tc>
          <w:tcPr>
            <w:tcW w:w="1638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73" w:rsidRPr="00CC6137" w:rsidTr="006825F9">
        <w:tc>
          <w:tcPr>
            <w:tcW w:w="648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857373" w:rsidRPr="00CC6137" w:rsidRDefault="00B86A5F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&lt;1%</w:t>
            </w:r>
          </w:p>
        </w:tc>
        <w:tc>
          <w:tcPr>
            <w:tcW w:w="1638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73" w:rsidRPr="00CC6137" w:rsidTr="006825F9">
        <w:tc>
          <w:tcPr>
            <w:tcW w:w="648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857373" w:rsidRPr="00CC6137" w:rsidRDefault="00B86A5F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=1%</w:t>
            </w:r>
          </w:p>
        </w:tc>
        <w:tc>
          <w:tcPr>
            <w:tcW w:w="1638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73" w:rsidRPr="00CC6137" w:rsidTr="006825F9">
        <w:tc>
          <w:tcPr>
            <w:tcW w:w="648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90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AFLP is</w:t>
            </w:r>
          </w:p>
        </w:tc>
        <w:tc>
          <w:tcPr>
            <w:tcW w:w="1638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73" w:rsidRPr="00CC6137" w:rsidTr="006825F9">
        <w:tc>
          <w:tcPr>
            <w:tcW w:w="648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PCR based method</w:t>
            </w:r>
          </w:p>
        </w:tc>
        <w:tc>
          <w:tcPr>
            <w:tcW w:w="1638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73" w:rsidRPr="00CC6137" w:rsidTr="006825F9">
        <w:tc>
          <w:tcPr>
            <w:tcW w:w="648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857373" w:rsidRPr="00CC6137" w:rsidRDefault="00857373" w:rsidP="00DF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Method to detect polymorphism in DNA throughout the genome</w:t>
            </w:r>
          </w:p>
        </w:tc>
        <w:tc>
          <w:tcPr>
            <w:tcW w:w="1638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73" w:rsidRPr="00CC6137" w:rsidTr="006825F9">
        <w:tc>
          <w:tcPr>
            <w:tcW w:w="648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Detect presence absence of fragment</w:t>
            </w:r>
          </w:p>
        </w:tc>
        <w:tc>
          <w:tcPr>
            <w:tcW w:w="1638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73" w:rsidRPr="00CC6137" w:rsidTr="006825F9">
        <w:tc>
          <w:tcPr>
            <w:tcW w:w="648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  <w:tc>
          <w:tcPr>
            <w:tcW w:w="1638" w:type="dxa"/>
          </w:tcPr>
          <w:p w:rsidR="00857373" w:rsidRPr="00CC6137" w:rsidRDefault="00857373" w:rsidP="006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90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Linkage drag can be removed by</w:t>
            </w:r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Backcrossing</w:t>
            </w:r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Diallele</w:t>
            </w:r>
            <w:proofErr w:type="spellEnd"/>
            <w:r w:rsidRPr="00CC6137">
              <w:rPr>
                <w:rFonts w:ascii="Times New Roman" w:hAnsi="Times New Roman" w:cs="Times New Roman"/>
                <w:sz w:val="24"/>
                <w:szCs w:val="24"/>
              </w:rPr>
              <w:t xml:space="preserve"> Selective mating</w:t>
            </w:r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Marker assisted selection</w:t>
            </w:r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90" w:type="dxa"/>
          </w:tcPr>
          <w:p w:rsidR="00B86A5F" w:rsidRPr="00CC6137" w:rsidRDefault="00A333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RAPD discover by</w:t>
            </w:r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B86A5F" w:rsidRPr="00CC6137" w:rsidRDefault="00A333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Williams</w:t>
            </w:r>
          </w:p>
        </w:tc>
        <w:tc>
          <w:tcPr>
            <w:tcW w:w="1638" w:type="dxa"/>
          </w:tcPr>
          <w:p w:rsidR="00B86A5F" w:rsidRPr="00CC6137" w:rsidRDefault="00A333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B86A5F" w:rsidRPr="00CC6137" w:rsidRDefault="00A333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Watson</w:t>
            </w:r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B86A5F" w:rsidRPr="00CC6137" w:rsidRDefault="00A333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Wolf</w:t>
            </w:r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B86A5F" w:rsidRPr="00CC6137" w:rsidRDefault="00A333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Willson</w:t>
            </w:r>
            <w:proofErr w:type="spellEnd"/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90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The concept of Gene Pyramiding given by</w:t>
            </w:r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Wilkinson</w:t>
            </w:r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Hussen</w:t>
            </w:r>
            <w:proofErr w:type="spellEnd"/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Nelson</w:t>
            </w:r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90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 xml:space="preserve">The term MAS is given by </w:t>
            </w:r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Golden</w:t>
            </w:r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 xml:space="preserve">Beckmann and </w:t>
            </w:r>
            <w:proofErr w:type="spellStart"/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Soller</w:t>
            </w:r>
            <w:proofErr w:type="spellEnd"/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Fisher</w:t>
            </w:r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Maclan</w:t>
            </w:r>
            <w:proofErr w:type="spellEnd"/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90" w:type="dxa"/>
          </w:tcPr>
          <w:p w:rsidR="00B86A5F" w:rsidRPr="00CC6137" w:rsidRDefault="005F675D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ISSR marker denotes</w:t>
            </w:r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B86A5F" w:rsidRPr="00CC6137" w:rsidRDefault="005F675D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Interstitial Simple Sequence Repeat</w:t>
            </w:r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B86A5F" w:rsidRPr="00CC6137" w:rsidRDefault="005F675D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Intra Simple Sequence Repeat</w:t>
            </w:r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5F" w:rsidRPr="00CC6137" w:rsidTr="005F675D">
        <w:trPr>
          <w:trHeight w:val="206"/>
        </w:trPr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B86A5F" w:rsidRPr="00CC6137" w:rsidRDefault="005F675D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InterSimple</w:t>
            </w:r>
            <w:proofErr w:type="spellEnd"/>
            <w:r w:rsidRPr="00CC6137">
              <w:rPr>
                <w:rFonts w:ascii="Times New Roman" w:hAnsi="Times New Roman" w:cs="Times New Roman"/>
                <w:sz w:val="24"/>
                <w:szCs w:val="24"/>
              </w:rPr>
              <w:t xml:space="preserve"> Sequence Repeat</w:t>
            </w:r>
          </w:p>
        </w:tc>
        <w:tc>
          <w:tcPr>
            <w:tcW w:w="1638" w:type="dxa"/>
          </w:tcPr>
          <w:p w:rsidR="00B86A5F" w:rsidRPr="00CC6137" w:rsidRDefault="005F675D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B86A5F" w:rsidRPr="00CC6137" w:rsidRDefault="005F675D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Initial Simple Sequence Repeat</w:t>
            </w:r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90" w:type="dxa"/>
          </w:tcPr>
          <w:p w:rsidR="00B86A5F" w:rsidRPr="00CC6137" w:rsidRDefault="0026027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Which of the following is tetra cutter</w:t>
            </w:r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B86A5F" w:rsidRPr="00CC6137" w:rsidRDefault="0026027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MseI</w:t>
            </w:r>
            <w:proofErr w:type="spellEnd"/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B86A5F" w:rsidRPr="00CC6137" w:rsidRDefault="0026027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EcoRI</w:t>
            </w:r>
            <w:proofErr w:type="spellEnd"/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B86A5F" w:rsidRPr="00CC6137" w:rsidRDefault="0026027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EcoRII</w:t>
            </w:r>
            <w:proofErr w:type="spellEnd"/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d)</w:t>
            </w:r>
          </w:p>
        </w:tc>
        <w:tc>
          <w:tcPr>
            <w:tcW w:w="7290" w:type="dxa"/>
          </w:tcPr>
          <w:p w:rsidR="00B86A5F" w:rsidRPr="00CC6137" w:rsidRDefault="0026027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MseII</w:t>
            </w:r>
            <w:proofErr w:type="spellEnd"/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90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Marker genotype data can be used for</w:t>
            </w:r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Cultivar identity</w:t>
            </w:r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Assess the genetic diversity present in germplasm collections</w:t>
            </w:r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Confirm the hybrid status of the F1 seed</w:t>
            </w:r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5F" w:rsidRPr="00CC6137" w:rsidTr="00B86A5F">
        <w:tc>
          <w:tcPr>
            <w:tcW w:w="64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All the above</w:t>
            </w:r>
          </w:p>
        </w:tc>
        <w:tc>
          <w:tcPr>
            <w:tcW w:w="1638" w:type="dxa"/>
          </w:tcPr>
          <w:p w:rsidR="00B86A5F" w:rsidRPr="00CC6137" w:rsidRDefault="00B86A5F" w:rsidP="00B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648"/>
        <w:gridCol w:w="7290"/>
        <w:gridCol w:w="1638"/>
      </w:tblGrid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Which of these genetic markers is most likely to be highly polymorphic (have many different alleles)?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 RFLP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br/>
              <w:t>A microsatellite</w:t>
            </w:r>
          </w:p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An SNP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All of these are equally polymorphic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Addition of one selective base in primers can reduced down the nonspecific bases to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2 fold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16 fold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10 fold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5 fold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 xml:space="preserve">Multi trait introgression in the same background is known as 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Marker assisted backcrossing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Gene Pyramiding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Early generation selection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‘Combined’ approaches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 xml:space="preserve">Non-radioactive stains used in RFLP 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Radioactive isotope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Fluorescein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Digoxigenin</w:t>
            </w:r>
            <w:proofErr w:type="spellEnd"/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Both b and c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Which of these statements regarding RFLP analysis is correct?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RFLP analysis requires Southern blotting for detection of fragments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RFLPs can identify single base pair changes at any site in the chromosome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An RFLP typically produces several different alleles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All of these are correct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The size of the probe used in RFLP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0.5-0.3bp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0.5– 3.0 kb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0.5-3bp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0.5-0.3kb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Sequence characterized amplified region (SCAR) marker developed from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RFLP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RAPD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SSR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 is the use of a molecular marker?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Identification of duplicates allelic diversity at inter varietal level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Identification duplicate accessions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Elimination of duplicate accessions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All of the above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RFLPs are inherited in a simple Mendelian fashion and display codominance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True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False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Maybe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I don’t know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Identification of a new gene from the phenotype of plant known as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Reverse genetics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Forward biology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Forward genetics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Reverse biology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Marker-assisted backcrossing helpful in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Effective selection of target loci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Minimize linkage drag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Accelerated recovery of recurrent parent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 monomorphic DNA segment is: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 segment of DNA that exists in many forms in the population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 most common variation of a gene or marker sequence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 segment of DNA shared by over 99% of the population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 segment of DNA that controls a single gene function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290" w:type="dxa"/>
          </w:tcPr>
          <w:p w:rsidR="00EE1567" w:rsidRPr="00A636D1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 is marker aided selection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EE1567" w:rsidRPr="00A636D1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Selection of a genotype which carry desirable gene via linked marker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Prevents linkage drag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Requires mapping population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Variation in the allele among the population is created through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Mutation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Hybridization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 xml:space="preserve">Polyploidy 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Which of the following would be a reasonable use of an RFLP map?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Identification of the exact location of an unknown gene along the chromosome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Description of the size of DNA fragment required to clone the region containing an unknown gene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Identification of the region in which an unknown gene is located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7" w:rsidRPr="00CC6137" w:rsidTr="00EE1567">
        <w:tc>
          <w:tcPr>
            <w:tcW w:w="64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290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All of these</w:t>
            </w:r>
          </w:p>
        </w:tc>
        <w:tc>
          <w:tcPr>
            <w:tcW w:w="1638" w:type="dxa"/>
          </w:tcPr>
          <w:p w:rsidR="00EE1567" w:rsidRPr="00CC6137" w:rsidRDefault="00EE1567" w:rsidP="00E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FC76EE" w:rsidRPr="00CC6137" w:rsidRDefault="00FC76EE" w:rsidP="00FC76EE">
      <w:pPr>
        <w:rPr>
          <w:rFonts w:ascii="Times New Roman" w:hAnsi="Times New Roman" w:cs="Times New Roman"/>
          <w:sz w:val="24"/>
          <w:szCs w:val="24"/>
        </w:rPr>
      </w:pPr>
    </w:p>
    <w:p w:rsidR="00DC0753" w:rsidRPr="00CC6137" w:rsidRDefault="00DC0753">
      <w:pPr>
        <w:rPr>
          <w:rFonts w:ascii="Times New Roman" w:hAnsi="Times New Roman" w:cs="Times New Roman"/>
          <w:sz w:val="24"/>
          <w:szCs w:val="24"/>
        </w:rPr>
      </w:pPr>
    </w:p>
    <w:sectPr w:rsidR="00DC0753" w:rsidRPr="00CC6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40" w:rsidRDefault="00C60840" w:rsidP="0017763D">
      <w:pPr>
        <w:spacing w:after="0" w:line="240" w:lineRule="auto"/>
      </w:pPr>
      <w:r>
        <w:separator/>
      </w:r>
    </w:p>
  </w:endnote>
  <w:endnote w:type="continuationSeparator" w:id="0">
    <w:p w:rsidR="00C60840" w:rsidRDefault="00C60840" w:rsidP="0017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40" w:rsidRDefault="00C60840" w:rsidP="0017763D">
      <w:pPr>
        <w:spacing w:after="0" w:line="240" w:lineRule="auto"/>
      </w:pPr>
      <w:r>
        <w:separator/>
      </w:r>
    </w:p>
  </w:footnote>
  <w:footnote w:type="continuationSeparator" w:id="0">
    <w:p w:rsidR="00C60840" w:rsidRDefault="00C60840" w:rsidP="00177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EE"/>
    <w:rsid w:val="000D21CE"/>
    <w:rsid w:val="001320B0"/>
    <w:rsid w:val="001538E4"/>
    <w:rsid w:val="00156408"/>
    <w:rsid w:val="0017763D"/>
    <w:rsid w:val="001C2932"/>
    <w:rsid w:val="001D1C9C"/>
    <w:rsid w:val="00231986"/>
    <w:rsid w:val="0026027F"/>
    <w:rsid w:val="00264BC5"/>
    <w:rsid w:val="002B126D"/>
    <w:rsid w:val="00333B50"/>
    <w:rsid w:val="00346C6D"/>
    <w:rsid w:val="004A2128"/>
    <w:rsid w:val="004A3CE3"/>
    <w:rsid w:val="004E6DBB"/>
    <w:rsid w:val="005B279F"/>
    <w:rsid w:val="005B592B"/>
    <w:rsid w:val="005F675D"/>
    <w:rsid w:val="0062322F"/>
    <w:rsid w:val="006653A8"/>
    <w:rsid w:val="00685B78"/>
    <w:rsid w:val="00696D29"/>
    <w:rsid w:val="0073360E"/>
    <w:rsid w:val="00736ECE"/>
    <w:rsid w:val="007F1BEC"/>
    <w:rsid w:val="007F4330"/>
    <w:rsid w:val="00856C07"/>
    <w:rsid w:val="00857373"/>
    <w:rsid w:val="00897A18"/>
    <w:rsid w:val="00904AE8"/>
    <w:rsid w:val="00A3335F"/>
    <w:rsid w:val="00A636D1"/>
    <w:rsid w:val="00B86A5F"/>
    <w:rsid w:val="00B9336A"/>
    <w:rsid w:val="00C44564"/>
    <w:rsid w:val="00C60840"/>
    <w:rsid w:val="00C80523"/>
    <w:rsid w:val="00C922FE"/>
    <w:rsid w:val="00CA5389"/>
    <w:rsid w:val="00CC6137"/>
    <w:rsid w:val="00D4702D"/>
    <w:rsid w:val="00DA6478"/>
    <w:rsid w:val="00DC0753"/>
    <w:rsid w:val="00DF51E0"/>
    <w:rsid w:val="00E22459"/>
    <w:rsid w:val="00E24658"/>
    <w:rsid w:val="00EE1567"/>
    <w:rsid w:val="00F0145E"/>
    <w:rsid w:val="00F4378C"/>
    <w:rsid w:val="00F743E7"/>
    <w:rsid w:val="00FC6B6D"/>
    <w:rsid w:val="00FC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32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7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63D"/>
  </w:style>
  <w:style w:type="paragraph" w:styleId="Footer">
    <w:name w:val="footer"/>
    <w:basedOn w:val="Normal"/>
    <w:link w:val="FooterChar"/>
    <w:uiPriority w:val="99"/>
    <w:unhideWhenUsed/>
    <w:rsid w:val="0017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32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7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63D"/>
  </w:style>
  <w:style w:type="paragraph" w:styleId="Footer">
    <w:name w:val="footer"/>
    <w:basedOn w:val="Normal"/>
    <w:link w:val="FooterChar"/>
    <w:uiPriority w:val="99"/>
    <w:unhideWhenUsed/>
    <w:rsid w:val="0017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2023-03-12T03:14:00Z</dcterms:created>
  <dcterms:modified xsi:type="dcterms:W3CDTF">2023-07-07T07:33:00Z</dcterms:modified>
</cp:coreProperties>
</file>